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bmp" ContentType="image/x-bmp"/>
  <Default Extension="gif" ContentType="image/gif"/>
  <Default Extension="png" ContentType="image/png"/>
  <Default Extension="tiff" ContentType="image/tiff"/>
  <Default Extension="tif" ContentType="image/tiff"/>
  <Default Extension="wmf" ContentType="image/x-wmf"/>
  <Default Extension="emf" ContentType="image/x-emf"/>
  <Default Extension="wdp" ContentType="image/vnd.ms-photo"/>
  <Default Extension="jxr" ContentType="image/vnd.ms-photo"/>
  <Default Extension="dds" ContentType="image/vnd.ms-dds"/>
  <Default Extension="heic" ContentType="image/heic"/>
  <Default Extension="svg" ContentType="image/svg+xml"/>
  <Default Extension="bin" ContentType="application/vnd.openxmlformats-officedocument.oleObject"/>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standalone="yes"?><Relationships xmlns="http://schemas.openxmlformats.org/package/2006/relationships">
	<Relationship Id="rId00001" Type="http://schemas.openxmlformats.org/officeDocument/2006/relationships/officeDocument" Target="word/document.xml"/>
	<Relationship Id="rId00002" Type="http://schemas.openxmlformats.org/package/2006/relationships/metadata/core-properties" Target="docProps/core.xml"/>
	<Relationship Id="rId00003"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mc="http://schemas.openxmlformats.org/markup-compatibility/2006" xmlns:w14="http://schemas.microsoft.com/office/word/2010/wordml" xmlns:wpc="http://schemas.microsoft.com/office/word/2010/wordprocessingCanvas" xmlns:wpg="http://schemas.microsoft.com/office/word/2010/wordprocessingGroup" xmlns:wps="http://schemas.microsoft.com/office/word/2010/wordprocessingShape" xmlns:w15="http://schemas.microsoft.com/office/word/2012/wordml" xmlns:w16du="http://schemas.microsoft.com/office/word/2023/wordml/word16du" xmlns:tx19="http://schemas.textcontrol.com/tx/1900" xmlns:tx23="http://schemas.textcontrol.com/tx/2300" xmlns:tx26="http://schemas.textcontrol.com/tx/2600" mc:Ignorable="w14 wpc wpg wps w15 w16du tx19 tx23 tx26">
  <w:body>
    <w:p>
      <w:pPr>
        <w:pStyle w:val="[Normal]"/>
        <w:rPr>
          <w:b/>
          <w:bCs/>
          <w:lang w:val="en-GB" w:eastAsia="en-GB" w:bidi="en-GB"/>
        </w:rPr>
      </w:pPr>
      <w:r>
        <w:rPr>
          <w:b/>
          <w:bCs/>
          <w:lang w:val="en-GB" w:eastAsia="en-GB" w:bidi="en-GB"/>
        </w:rPr>
        <w:t xml:space="preserve">Main function</w:t>
      </w:r>
      <w:r>
        <w:rPr>
          <w:lang w:val="en-GB" w:eastAsia="en-GB" w:bidi="en-GB"/>
        </w:rPr>
        <w:br w:type="textWrapping"/>
      </w:r>
      <w:r>
        <w:rPr>
          <w:lang w:val="en-GB" w:eastAsia="en-GB" w:bidi="en-GB"/>
        </w:rPr>
        <w:t xml:space="preserve">To deliver high-quality teaching, at both undergraduate and postgraduate level. To supervise students and oversee their learning and to carry out administrative duties, as required. To pursue excellence in clinical practice, teaching and pedagogy and to inspire others to do the same.</w:t>
        <w:br w:type="textWrapping"/>
      </w:r>
      <w:r>
        <w:rPr>
          <w:lang w:val="en-GB" w:eastAsia="en-GB" w:bidi="en-GB"/>
        </w:rPr>
        <w:br w:type="textWrapping"/>
      </w:r>
      <w:r>
        <w:rPr>
          <w:b/>
          <w:bCs/>
          <w:lang w:val="en-GB" w:eastAsia="en-GB" w:bidi="en-GB"/>
        </w:rPr>
        <w:t xml:space="preserve">Main Duties and Responsibilities</w:t>
      </w:r>
    </w:p>
    <w:p>
      <w:pPr>
        <w:pStyle w:val="[Normal]"/>
        <w:rPr>
          <w:lang w:val="en-GB" w:eastAsia="en-GB" w:bidi="en-GB"/>
        </w:rPr>
      </w:pPr>
      <w:r>
        <w:rPr>
          <w:b/>
          <w:bCs/>
          <w:lang w:val="en-GB" w:eastAsia="en-GB" w:bidi="en-GB"/>
        </w:rPr>
        <w:br w:type="textWrapping"/>
      </w:r>
      <w:r>
        <w:rPr>
          <w:b/>
          <w:bCs/>
          <w:lang w:val="en-GB" w:eastAsia="en-GB" w:bidi="en-GB"/>
        </w:rPr>
        <w:t xml:space="preserve">Teaching</w:t>
      </w:r>
      <w:r>
        <w:rPr>
          <w:lang w:val="en-GB" w:eastAsia="en-GB" w:bidi="en-GB"/>
        </w:rPr>
        <w:br w:type="textWrapping"/>
      </w:r>
      <w:r>
        <w:rPr>
          <w:lang w:val="en-GB" w:eastAsia="en-GB" w:bidi="en-GB"/>
        </w:rPr>
        <w:t xml:space="preserve">* To contribute to the design and delivery of teaching programmes/courses at undergraduate and postgraduate levels, and to contribute to module development as part of a module team.</w:t>
      </w:r>
    </w:p>
    <w:p>
      <w:pPr>
        <w:pStyle w:val="[Normal]"/>
        <w:rPr>
          <w:lang w:val="en-GB" w:eastAsia="en-GB" w:bidi="en-GB"/>
        </w:rPr>
      </w:pPr>
      <w:r>
        <w:rPr>
          <w:lang w:val="en-GB" w:eastAsia="en-GB" w:bidi="en-GB"/>
        </w:rPr>
        <w:br w:type="textWrapping"/>
      </w:r>
      <w:r>
        <w:rPr>
          <w:lang w:val="en-GB" w:eastAsia="en-GB" w:bidi="en-GB"/>
        </w:rPr>
        <w:t xml:space="preserve">o Grade 7: to independently contribute to module and course development and lead modules.</w:t>
      </w:r>
    </w:p>
    <w:p>
      <w:pPr>
        <w:pStyle w:val="[Normal]"/>
        <w:rPr>
          <w:lang w:val="en-GB" w:eastAsia="en-GB" w:bidi="en-GB"/>
        </w:rPr>
      </w:pPr>
      <w:r>
        <w:rPr>
          <w:lang w:val="en-GB" w:eastAsia="en-GB" w:bidi="en-GB"/>
        </w:rPr>
        <w:br w:type="textWrapping"/>
      </w:r>
      <w:r>
        <w:rPr>
          <w:lang w:val="en-GB" w:eastAsia="en-GB" w:bidi="en-GB"/>
        </w:rPr>
        <w:t xml:space="preserve">* To contribute to programme evaluation and research to assess the quality and impact of teaching and learning, with priority on delivering through the student voice an excellent student experience.</w:t>
      </w:r>
    </w:p>
    <w:p>
      <w:pPr>
        <w:pStyle w:val="[Normal]"/>
        <w:rPr>
          <w:lang w:val="en-GB" w:eastAsia="en-GB" w:bidi="en-GB"/>
        </w:rPr>
      </w:pPr>
      <w:r>
        <w:rPr>
          <w:lang w:val="en-GB" w:eastAsia="en-GB" w:bidi="en-GB"/>
        </w:rPr>
        <w:br w:type="textWrapping"/>
      </w:r>
      <w:r>
        <w:rPr>
          <w:lang w:val="en-GB" w:eastAsia="en-GB" w:bidi="en-GB"/>
        </w:rPr>
        <w:t xml:space="preserve">* To carry out other forms of scholarship including work associated with examinations, setting and marking assessments and providing constructive feedback to students in a timely manner, administration; and participation in committee work.</w:t>
      </w:r>
    </w:p>
    <w:p>
      <w:pPr>
        <w:pStyle w:val="[Normal]"/>
        <w:rPr>
          <w:lang w:val="en-GB" w:eastAsia="en-GB" w:bidi="en-GB"/>
        </w:rPr>
      </w:pPr>
      <w:r>
        <w:rPr>
          <w:lang w:val="en-GB" w:eastAsia="en-GB" w:bidi="en-GB"/>
        </w:rPr>
        <w:br w:type="textWrapping"/>
      </w:r>
      <w:r>
        <w:rPr>
          <w:lang w:val="en-GB" w:eastAsia="en-GB" w:bidi="en-GB"/>
        </w:rPr>
        <w:t xml:space="preserve">* To inspire undergraduate and postgraduate students in their learning experience under the guidance of a mentor/module leader; and to develop skills in assessment methods and in providing constructive feedback to students.</w:t>
      </w:r>
    </w:p>
    <w:p>
      <w:pPr>
        <w:pStyle w:val="[Normal]"/>
        <w:rPr>
          <w:lang w:val="en-GB" w:eastAsia="en-GB" w:bidi="en-GB"/>
        </w:rPr>
      </w:pPr>
      <w:r>
        <w:rPr>
          <w:lang w:val="en-GB" w:eastAsia="en-GB" w:bidi="en-GB"/>
        </w:rPr>
        <w:br w:type="textWrapping"/>
      </w:r>
      <w:r>
        <w:rPr>
          <w:lang w:val="en-GB" w:eastAsia="en-GB" w:bidi="en-GB"/>
        </w:rPr>
        <w:t xml:space="preserve">* To supervise and help co-ordinate the work of undergraduate and postgraduate students, student projects placements and Learning in Practice, if required.</w:t>
      </w:r>
    </w:p>
    <w:p>
      <w:pPr>
        <w:pStyle w:val="[Normal]"/>
        <w:rPr>
          <w:lang w:val="en-GB" w:eastAsia="en-GB" w:bidi="en-GB"/>
        </w:rPr>
      </w:pPr>
    </w:p>
    <w:p>
      <w:pPr>
        <w:pStyle w:val="[Normal]"/>
        <w:rPr>
          <w:lang w:val="en-GB" w:eastAsia="en-GB" w:bidi="en-GB"/>
        </w:rPr>
      </w:pPr>
      <w:r>
        <w:rPr>
          <w:lang w:val="en-GB" w:eastAsia="en-GB" w:bidi="en-GB"/>
        </w:rPr>
        <w:t xml:space="preserve">o Grade 7: Act as a Postgraduate Research Student progress review panel member, as required.</w:t>
      </w:r>
    </w:p>
    <w:p>
      <w:pPr>
        <w:pStyle w:val="[Normal]"/>
        <w:rPr>
          <w:lang w:val="en-GB" w:eastAsia="en-GB" w:bidi="en-GB"/>
        </w:rPr>
      </w:pPr>
      <w:r>
        <w:rPr>
          <w:lang w:val="en-GB" w:eastAsia="en-GB" w:bidi="en-GB"/>
        </w:rPr>
        <w:br w:type="textWrapping"/>
      </w:r>
      <w:r>
        <w:rPr>
          <w:lang w:val="en-GB" w:eastAsia="en-GB" w:bidi="en-GB"/>
        </w:rPr>
        <w:t xml:space="preserve">* To act as a personal tutor, providing support and guidance to students, and building and establishing trust.</w:t>
        <w:br w:type="textWrapping"/>
      </w:r>
    </w:p>
    <w:p>
      <w:pPr>
        <w:pStyle w:val="[Normal]"/>
        <w:rPr>
          <w:lang w:val="en-GB" w:eastAsia="en-GB" w:bidi="en-GB"/>
        </w:rPr>
      </w:pPr>
      <w:r>
        <w:rPr>
          <w:b/>
          <w:bCs/>
          <w:lang w:val="en-GB" w:eastAsia="en-GB" w:bidi="en-GB"/>
        </w:rPr>
        <w:t xml:space="preserve">Scholarship</w:t>
      </w:r>
    </w:p>
    <w:p>
      <w:pPr>
        <w:pStyle w:val="[Normal]"/>
        <w:rPr>
          <w:lang w:val="en-GB" w:eastAsia="en-GB" w:bidi="en-GB"/>
        </w:rPr>
      </w:pPr>
      <w:r>
        <w:rPr>
          <w:lang w:val="en-GB" w:eastAsia="en-GB" w:bidi="en-GB"/>
        </w:rPr>
        <w:br w:type="textWrapping"/>
      </w:r>
      <w:r>
        <w:rPr>
          <w:lang w:val="en-GB" w:eastAsia="en-GB" w:bidi="en-GB"/>
        </w:rPr>
        <w:t xml:space="preserve">* To contribute to scholarship through participation in conferences, seminars and other academic and professional forums and to disseminate the results of individual scholarship.</w:t>
      </w:r>
    </w:p>
    <w:p>
      <w:pPr>
        <w:pStyle w:val="[Normal]"/>
        <w:rPr>
          <w:lang w:val="en-GB" w:eastAsia="en-GB" w:bidi="en-GB"/>
        </w:rPr>
      </w:pPr>
      <w:r>
        <w:rPr>
          <w:lang w:val="en-GB" w:eastAsia="en-GB" w:bidi="en-GB"/>
        </w:rPr>
        <w:br w:type="textWrapping"/>
      </w:r>
      <w:r>
        <w:rPr>
          <w:lang w:val="en-GB" w:eastAsia="en-GB" w:bidi="en-GB"/>
        </w:rPr>
        <w:t xml:space="preserve">* To engage in scholarly activity through journal articles and/or outputs which advance knowledge within the area of work.</w:t>
      </w:r>
    </w:p>
    <w:p>
      <w:pPr>
        <w:pStyle w:val="[Normal]"/>
        <w:rPr>
          <w:b/>
          <w:bCs/>
          <w:lang w:val="en-GB" w:eastAsia="en-GB" w:bidi="en-GB"/>
        </w:rPr>
      </w:pPr>
      <w:r>
        <w:rPr>
          <w:lang w:val="en-GB" w:eastAsia="en-GB" w:bidi="en-GB"/>
        </w:rPr>
        <w:br w:type="textWrapping"/>
      </w:r>
      <w:r>
        <w:rPr>
          <w:lang w:val="en-GB" w:eastAsia="en-GB" w:bidi="en-GB"/>
        </w:rPr>
        <w:t xml:space="preserve">* To contribute to scholarship through interdisciplinary working with individuals and teams within, and external to, the wider university community.</w:t>
        <w:br w:type="textWrapping"/>
      </w:r>
      <w:r>
        <w:rPr>
          <w:lang w:val="en-GB" w:eastAsia="en-GB" w:bidi="en-GB"/>
        </w:rPr>
        <w:br w:type="textWrapping"/>
      </w:r>
      <w:r>
        <w:rPr>
          <w:b/>
          <w:bCs/>
          <w:lang w:val="en-GB" w:eastAsia="en-GB" w:bidi="en-GB"/>
        </w:rPr>
        <w:t xml:space="preserve">Other</w:t>
      </w:r>
    </w:p>
    <w:p>
      <w:pPr>
        <w:pStyle w:val="[Normal]"/>
        <w:rPr>
          <w:lang w:val="en-GB" w:eastAsia="en-GB" w:bidi="en-GB"/>
        </w:rPr>
      </w:pPr>
      <w:r>
        <w:rPr>
          <w:lang w:val="en-GB" w:eastAsia="en-GB" w:bidi="en-GB"/>
        </w:rPr>
        <w:br w:type="textWrapping"/>
      </w:r>
      <w:r>
        <w:rPr>
          <w:lang w:val="en-GB" w:eastAsia="en-GB" w:bidi="en-GB"/>
        </w:rPr>
        <w:t xml:space="preserve">* To participate in School administration and activities to promote the School and its work to the wider University and the outside world, as required by the Head of School or nominee.</w:t>
      </w:r>
    </w:p>
    <w:p>
      <w:pPr>
        <w:pStyle w:val="[Normal]"/>
        <w:rPr>
          <w:lang w:val="en-GB" w:eastAsia="en-GB" w:bidi="en-GB"/>
        </w:rPr>
      </w:pPr>
      <w:r>
        <w:rPr>
          <w:lang w:val="en-GB" w:eastAsia="en-GB" w:bidi="en-GB"/>
        </w:rPr>
        <w:br w:type="textWrapping"/>
      </w:r>
      <w:r>
        <w:rPr>
          <w:lang w:val="en-GB" w:eastAsia="en-GB" w:bidi="en-GB"/>
        </w:rPr>
        <w:t xml:space="preserve">* To engage effectively with industrial, commercial and public sector organisations, professional institutions; other academic institutions etc., regionally and nationally to raise awareness of the School’s profile; to cultivate strategically valuable alliances; and to pursue opportunities for collaboration across a range of activities. These activities are expected to contribute to and enhance the School’s regional and national profile.</w:t>
        <w:br w:type="textWrapping"/>
      </w:r>
    </w:p>
    <w:p>
      <w:pPr>
        <w:pStyle w:val="[Normal]"/>
        <w:rPr>
          <w:lang w:val="en-GB" w:eastAsia="en-GB" w:bidi="en-GB"/>
        </w:rPr>
      </w:pPr>
      <w:r>
        <w:rPr>
          <w:lang w:val="en-GB" w:eastAsia="en-GB" w:bidi="en-GB"/>
        </w:rPr>
        <w:t xml:space="preserve">* To undergo personal and professional development that is appropriate to, and which will enhance performance in, the role of Lecturer.</w:t>
      </w:r>
    </w:p>
    <w:p>
      <w:pPr>
        <w:pStyle w:val="[Normal]"/>
        <w:rPr>
          <w:lang w:val="en-GB" w:eastAsia="en-GB" w:bidi="en-GB"/>
        </w:rPr>
      </w:pPr>
      <w:r>
        <w:rPr>
          <w:lang w:val="en-GB" w:eastAsia="en-GB" w:bidi="en-GB"/>
        </w:rPr>
        <w:br w:type="textWrapping"/>
      </w:r>
      <w:r>
        <w:rPr>
          <w:lang w:val="en-GB" w:eastAsia="en-GB" w:bidi="en-GB"/>
        </w:rPr>
        <w:t xml:space="preserve">* To mentor colleagues with less experience and advise on personal development.</w:t>
      </w:r>
    </w:p>
    <w:p>
      <w:pPr>
        <w:pStyle w:val="[Normal]"/>
        <w:rPr>
          <w:lang w:val="en-GB" w:eastAsia="en-GB" w:bidi="en-GB"/>
        </w:rPr>
      </w:pPr>
      <w:r>
        <w:rPr>
          <w:lang w:val="en-GB" w:eastAsia="en-GB" w:bidi="en-GB"/>
        </w:rPr>
        <w:br w:type="textWrapping"/>
      </w:r>
      <w:r>
        <w:rPr>
          <w:lang w:val="en-GB" w:eastAsia="en-GB" w:bidi="en-GB"/>
        </w:rPr>
        <w:t xml:space="preserve">* To ensure compliance with legal duties and regulatory requirements in respect of Equality and Diversity, Data Protection, Copyright and Licensing, Security, Financial and other University policies, procedures, codes and standards, as appropriate.</w:t>
      </w:r>
    </w:p>
    <w:p>
      <w:pPr>
        <w:pStyle w:val="[Normal]"/>
        <w:rPr>
          <w:lang w:val="en-GB" w:eastAsia="en-GB" w:bidi="en-GB"/>
        </w:rPr>
      </w:pPr>
      <w:r>
        <w:rPr>
          <w:lang w:val="en-GB" w:eastAsia="en-GB" w:bidi="en-GB"/>
        </w:rPr>
        <w:br w:type="textWrapping"/>
      </w:r>
      <w:r>
        <w:rPr>
          <w:lang w:val="en-GB" w:eastAsia="en-GB" w:bidi="en-GB"/>
        </w:rPr>
        <w:t xml:space="preserve">* To take care for the health and safety of yourself and of other persons who may be affected by your act(s) or omissions at work in accordance with the Health and Safety at Work Act 1974, EU/UK Directives and the University’s Safety, Health and Environment Policies and Procedures and to cooperate with the University on any legal duties placed in it as the employer.</w:t>
        <w:br w:type="textWrapping"/>
      </w:r>
      <w:r>
        <w:rPr>
          <w:lang w:val="en-GB" w:eastAsia="en-GB" w:bidi="en-GB"/>
        </w:rPr>
        <w:br w:type="textWrapping"/>
      </w:r>
      <w:r>
        <w:rPr>
          <w:lang w:val="en-GB" w:eastAsia="en-GB" w:bidi="en-GB"/>
        </w:rPr>
        <w:t xml:space="preserve">* Ensure that an understanding of the importance of confidentiality is applied when undertaking all duties.</w:t>
        <w:br w:type="textWrapping"/>
      </w:r>
      <w:r>
        <w:rPr>
          <w:lang w:val="en-GB" w:eastAsia="en-GB" w:bidi="en-GB"/>
        </w:rPr>
        <w:br w:type="textWrapping"/>
      </w:r>
      <w:r>
        <w:rPr>
          <w:lang w:val="en-GB" w:eastAsia="en-GB" w:bidi="en-GB"/>
        </w:rPr>
        <w:t xml:space="preserve">* Any other duties not included above and are consistent with the role.</w:t>
      </w:r>
    </w:p>
    <w:p>
      <w:pPr>
        <w:pStyle w:val="[Normal]"/>
        <w:rPr>
          <w:lang w:val="en-GB" w:eastAsia="en-GB" w:bidi="en-GB"/>
        </w:rPr>
      </w:pPr>
    </w:p>
    <w:p>
      <w:pPr>
        <w:pStyle w:val="[Normal]"/>
        <w:rPr>
          <w:b/>
          <w:bCs/>
          <w:lang w:val="en-GB" w:eastAsia="en-GB" w:bidi="en-GB"/>
        </w:rPr>
      </w:pPr>
      <w:r>
        <w:rPr>
          <w:b/>
          <w:bCs/>
          <w:lang w:val="en-GB" w:eastAsia="en-GB" w:bidi="en-GB"/>
        </w:rPr>
        <w:t xml:space="preserve">Essential Criteria</w:t>
      </w:r>
    </w:p>
    <w:p>
      <w:pPr>
        <w:pStyle w:val="[Normal]"/>
        <w:rPr>
          <w:lang w:val="en-GB" w:eastAsia="en-GB" w:bidi="en-GB"/>
        </w:rPr>
      </w:pPr>
      <w:r>
        <w:rPr>
          <w:b/>
          <w:bCs/>
          <w:lang w:val="en-GB" w:eastAsia="en-GB" w:bidi="en-GB"/>
        </w:rPr>
        <w:br w:type="textWrapping"/>
      </w:r>
      <w:r>
        <w:rPr>
          <w:b/>
          <w:bCs/>
          <w:lang w:val="en-GB" w:eastAsia="en-GB" w:bidi="en-GB"/>
        </w:rPr>
        <w:t xml:space="preserve">Qualifications and Education</w:t>
      </w:r>
      <w:r>
        <w:rPr>
          <w:lang w:val="en-GB" w:eastAsia="en-GB" w:bidi="en-GB"/>
        </w:rPr>
        <w:br w:type="textWrapping"/>
      </w:r>
      <w:r>
        <w:rPr>
          <w:lang w:val="en-GB" w:eastAsia="en-GB" w:bidi="en-GB"/>
        </w:rPr>
        <w:t xml:space="preserve">1. GOC registration.  You will be expected to maintain CPD to ensure continued GOC registration, and to uphold membership of an NHS Health Board (or equivalent) to practice as an Optometrist at Cardiff University, and/or any associated, patient-facing clinics.</w:t>
        <w:br w:type="textWrapping"/>
      </w:r>
    </w:p>
    <w:p>
      <w:pPr>
        <w:pStyle w:val="[Normal]"/>
        <w:rPr>
          <w:lang w:val="en-GB" w:eastAsia="en-GB" w:bidi="en-GB"/>
        </w:rPr>
      </w:pPr>
      <w:r>
        <w:rPr>
          <w:lang w:val="en-GB" w:eastAsia="en-GB" w:bidi="en-GB"/>
        </w:rPr>
        <w:t xml:space="preserve">2. Relevant current clinical experience in an optometric practice/hospital.</w:t>
      </w:r>
    </w:p>
    <w:p>
      <w:pPr>
        <w:pStyle w:val="[Normal]"/>
        <w:rPr>
          <w:lang w:val="en-GB" w:eastAsia="en-GB" w:bidi="en-GB"/>
        </w:rPr>
      </w:pPr>
    </w:p>
    <w:p>
      <w:pPr>
        <w:pStyle w:val="[Normal]"/>
        <w:rPr>
          <w:lang w:val="en-GB" w:eastAsia="en-GB" w:bidi="en-GB"/>
        </w:rPr>
      </w:pPr>
      <w:r>
        <w:rPr>
          <w:lang w:val="en-GB" w:eastAsia="en-GB" w:bidi="en-GB"/>
        </w:rPr>
        <w:t xml:space="preserve">3.  Grade 7 Postgraduate Certificate in University Teaching and Learning and/or equivalent qualification.</w:t>
        <w:br w:type="textWrapping"/>
      </w:r>
    </w:p>
    <w:p>
      <w:pPr>
        <w:pStyle w:val="[Normal]"/>
        <w:rPr>
          <w:lang w:val="en-GB" w:eastAsia="en-GB" w:bidi="en-GB"/>
        </w:rPr>
      </w:pPr>
      <w:r>
        <w:rPr>
          <w:lang w:val="en-GB" w:eastAsia="en-GB" w:bidi="en-GB"/>
        </w:rPr>
        <w:t xml:space="preserve">4. A postgraduate certificate in Medical Retina, and/or on the GOC specialist register for Independent Prescribing, or agreement to work towards one of these qualifications with support.</w:t>
      </w:r>
    </w:p>
    <w:p>
      <w:pPr>
        <w:pStyle w:val="[Normal]"/>
        <w:rPr>
          <w:lang w:val="en-GB" w:eastAsia="en-GB" w:bidi="en-GB"/>
        </w:rPr>
      </w:pPr>
      <w:r>
        <w:rPr>
          <w:lang w:val="en-GB" w:eastAsia="en-GB" w:bidi="en-GB"/>
        </w:rPr>
        <w:br w:type="textWrapping"/>
      </w:r>
      <w:r>
        <w:rPr>
          <w:lang w:val="en-GB" w:eastAsia="en-GB" w:bidi="en-GB"/>
        </w:rPr>
        <w:br w:type="textWrapping"/>
      </w:r>
      <w:r>
        <w:rPr>
          <w:b/>
          <w:bCs/>
          <w:lang w:val="en-GB" w:eastAsia="en-GB" w:bidi="en-GB"/>
        </w:rPr>
        <w:t xml:space="preserve">Knowledge, Skills and Experience</w:t>
      </w:r>
    </w:p>
    <w:p>
      <w:pPr>
        <w:pStyle w:val="[Normal]"/>
        <w:rPr>
          <w:lang w:val="en-GB" w:eastAsia="en-GB" w:bidi="en-GB"/>
        </w:rPr>
      </w:pPr>
      <w:r>
        <w:rPr>
          <w:lang w:val="en-GB" w:eastAsia="en-GB" w:bidi="en-GB"/>
        </w:rPr>
        <w:br w:type="textWrapping"/>
      </w:r>
      <w:r>
        <w:rPr>
          <w:lang w:val="en-GB" w:eastAsia="en-GB" w:bidi="en-GB"/>
        </w:rPr>
        <w:t xml:space="preserve">5. Teaching experience at undergraduate/postgraduate level.</w:t>
        <w:br w:type="textWrapping"/>
      </w:r>
      <w:r>
        <w:rPr>
          <w:lang w:val="en-GB" w:eastAsia="en-GB" w:bidi="en-GB"/>
        </w:rPr>
        <w:t xml:space="preserve">Grade 7: significant experience..</w:t>
        <w:br w:type="textWrapping"/>
      </w:r>
    </w:p>
    <w:p>
      <w:pPr>
        <w:pStyle w:val="[Normal]"/>
        <w:rPr>
          <w:lang w:val="en-GB" w:eastAsia="en-GB" w:bidi="en-GB"/>
        </w:rPr>
      </w:pPr>
      <w:r>
        <w:rPr>
          <w:lang w:val="en-GB" w:eastAsia="en-GB" w:bidi="en-GB"/>
        </w:rPr>
        <w:t xml:space="preserve">6. Demonstrate specialist knowledge and current advancements within advanced clinical practice and/or relevant academic subject area.</w:t>
      </w:r>
    </w:p>
    <w:p>
      <w:pPr>
        <w:pStyle w:val="[Normal]"/>
        <w:rPr>
          <w:lang w:val="en-GB" w:eastAsia="en-GB" w:bidi="en-GB"/>
        </w:rPr>
      </w:pPr>
      <w:r>
        <w:rPr>
          <w:lang w:val="en-GB" w:eastAsia="en-GB" w:bidi="en-GB"/>
        </w:rPr>
        <w:t xml:space="preserve">Grade 7: growing national reputation within academic/clinical field</w:t>
      </w:r>
    </w:p>
    <w:p>
      <w:pPr>
        <w:pStyle w:val="[Normal]"/>
        <w:rPr>
          <w:lang w:val="en-GB" w:eastAsia="en-GB" w:bidi="en-GB"/>
        </w:rPr>
      </w:pPr>
    </w:p>
    <w:p>
      <w:pPr>
        <w:pStyle w:val="[Normal]"/>
        <w:rPr>
          <w:lang w:val="en-GB" w:eastAsia="en-GB" w:bidi="en-GB"/>
        </w:rPr>
      </w:pPr>
      <w:r>
        <w:rPr>
          <w:lang w:val="en-GB" w:eastAsia="en-GB" w:bidi="en-GB"/>
        </w:rPr>
        <w:br w:type="textWrapping"/>
      </w:r>
      <w:r>
        <w:rPr>
          <w:b/>
          <w:bCs/>
          <w:lang w:val="en-GB" w:eastAsia="en-GB" w:bidi="en-GB"/>
        </w:rPr>
        <w:t xml:space="preserve">Pastoral, Communication and Team Working</w:t>
      </w:r>
    </w:p>
    <w:p>
      <w:pPr>
        <w:pStyle w:val="[Normal]"/>
        <w:rPr>
          <w:lang w:val="en-GB" w:eastAsia="en-GB" w:bidi="en-GB"/>
        </w:rPr>
      </w:pPr>
      <w:r>
        <w:rPr>
          <w:lang w:val="en-GB" w:eastAsia="en-GB" w:bidi="en-GB"/>
        </w:rPr>
        <w:br w:type="textWrapping"/>
      </w:r>
      <w:r>
        <w:rPr>
          <w:lang w:val="en-GB" w:eastAsia="en-GB" w:bidi="en-GB"/>
        </w:rPr>
        <w:t xml:space="preserve">7. A dependable individual, who is pro-active, adaptable, diplomatic with excellent teamworking and communication skills, along with a willingness to contribute positively to the management of the School.  The ability to present complex and conceptual ideas clearly and confidently to others using high level skills and a range of media.</w:t>
        <w:br w:type="textWrapping"/>
      </w:r>
      <w:r>
        <w:rPr>
          <w:lang w:val="en-GB" w:eastAsia="en-GB" w:bidi="en-GB"/>
        </w:rPr>
        <w:br w:type="textWrapping"/>
      </w:r>
      <w:r>
        <w:rPr>
          <w:lang w:val="en-GB" w:eastAsia="en-GB" w:bidi="en-GB"/>
        </w:rPr>
        <w:t xml:space="preserve">8. The ability to provide appropriate pastoral support to students, appreciate the needs of individual students and their circumstances.</w:t>
        <w:br w:type="textWrapping"/>
      </w:r>
    </w:p>
    <w:p>
      <w:pPr>
        <w:pStyle w:val="[Normal]"/>
        <w:rPr>
          <w:lang w:val="en-GB" w:eastAsia="en-GB" w:bidi="en-GB"/>
        </w:rPr>
      </w:pPr>
      <w:r>
        <w:rPr>
          <w:lang w:val="en-GB" w:eastAsia="en-GB" w:bidi="en-GB"/>
        </w:rPr>
        <w:t xml:space="preserve">9. Ability to contribute to the delivery and continued development of modules across the School’s teaching programmes.</w:t>
        <w:br w:type="textWrapping"/>
      </w:r>
      <w:r>
        <w:rPr>
          <w:lang w:val="en-GB" w:eastAsia="en-GB" w:bidi="en-GB"/>
        </w:rPr>
        <w:t xml:space="preserve">Grade 7: Ability to act as module leader and co-ordinate with others to ensure student needs and expectations are met.</w:t>
        <w:br w:type="textWrapping"/>
      </w:r>
    </w:p>
    <w:p>
      <w:pPr>
        <w:pStyle w:val="[Normal]"/>
        <w:rPr>
          <w:b/>
          <w:bCs/>
          <w:lang w:val="en-GB" w:eastAsia="en-GB" w:bidi="en-GB"/>
        </w:rPr>
      </w:pPr>
      <w:r>
        <w:rPr>
          <w:b/>
          <w:bCs/>
          <w:lang w:val="en-GB" w:eastAsia="en-GB" w:bidi="en-GB"/>
        </w:rPr>
        <w:t xml:space="preserve">Other</w:t>
      </w:r>
    </w:p>
    <w:p>
      <w:pPr>
        <w:pStyle w:val="[Normal]"/>
        <w:rPr>
          <w:lang w:val="en-GB" w:eastAsia="en-GB" w:bidi="en-GB"/>
        </w:rPr>
      </w:pPr>
      <w:r>
        <w:rPr>
          <w:lang w:val="en-GB" w:eastAsia="en-GB" w:bidi="en-GB"/>
        </w:rPr>
        <w:br w:type="textWrapping"/>
      </w:r>
      <w:r>
        <w:rPr>
          <w:lang w:val="en-GB" w:eastAsia="en-GB" w:bidi="en-GB"/>
        </w:rPr>
        <w:t xml:space="preserve">10. Proven ability to demonstrate creativity, innovation and teamworking.  A willingness to take responsibility for academically related administration.</w:t>
        <w:br w:type="textWrapping"/>
      </w:r>
      <w:r>
        <w:rPr>
          <w:b/>
          <w:bCs/>
          <w:lang w:val="en-GB" w:eastAsia="en-GB" w:bidi="en-GB"/>
        </w:rPr>
        <w:br w:type="textWrapping"/>
      </w:r>
      <w:r>
        <w:rPr>
          <w:b/>
          <w:bCs/>
          <w:lang w:val="en-GB" w:eastAsia="en-GB" w:bidi="en-GB"/>
        </w:rPr>
        <w:t xml:space="preserve">Desirable Criteria</w:t>
      </w:r>
    </w:p>
    <w:p>
      <w:pPr>
        <w:pStyle w:val="[Normal]"/>
        <w:rPr>
          <w:lang w:val="en-GB" w:eastAsia="en-GB" w:bidi="en-GB"/>
        </w:rPr>
      </w:pPr>
      <w:r>
        <w:rPr>
          <w:lang w:val="en-GB" w:eastAsia="en-GB" w:bidi="en-GB"/>
        </w:rPr>
        <w:br w:type="textWrapping"/>
      </w:r>
      <w:r>
        <w:rPr>
          <w:lang w:val="en-GB" w:eastAsia="en-GB" w:bidi="en-GB"/>
        </w:rPr>
        <w:t xml:space="preserve">1. A Higher Qualification in Clinical Optometry such as a Diploma in Medical Retina or IP.</w:t>
      </w:r>
    </w:p>
    <w:p>
      <w:pPr>
        <w:pStyle w:val="[Normal]"/>
        <w:rPr>
          <w:lang w:val="en-GB" w:eastAsia="en-GB" w:bidi="en-GB"/>
        </w:rPr>
      </w:pPr>
      <w:r>
        <w:rPr>
          <w:lang w:val="en-GB" w:eastAsia="en-GB" w:bidi="en-GB"/>
        </w:rPr>
        <w:t xml:space="preserve">2. A PhD in a Vision Science related subject area.</w:t>
        <w:br w:type="textWrapping"/>
      </w:r>
      <w:r>
        <w:rPr>
          <w:lang w:val="en-GB" w:eastAsia="en-GB" w:bidi="en-GB"/>
        </w:rPr>
        <w:t xml:space="preserve">3. Evidence of collaborations with the optometry sector industry.</w:t>
        <w:br w:type="textWrapping"/>
      </w:r>
      <w:r>
        <w:rPr>
          <w:lang w:val="en-GB" w:eastAsia="en-GB" w:bidi="en-GB"/>
        </w:rPr>
        <w:t xml:space="preserve">4. Evidence of ability to participate in and develop both internal and external networks and utilise them to enhance the teaching and research activities of the School.</w:t>
      </w:r>
    </w:p>
    <w:p>
      <w:pPr>
        <w:pStyle w:val="[Normal]"/>
        <w:rPr>
          <w:lang w:val="en-GB" w:eastAsia="en-GB" w:bidi="en-GB"/>
        </w:rPr>
      </w:pPr>
      <w:r>
        <w:rPr>
          <w:lang w:val="en-GB" w:eastAsia="en-GB" w:bidi="en-GB"/>
        </w:rPr>
        <w:t xml:space="preserve">5. Welsh Language skills.</w:t>
      </w:r>
    </w:p>
    <w:p>
      <w:pPr>
        <w:pStyle w:val="[Normal]"/>
        <w:rPr>
          <w:lang w:val="en-GB" w:eastAsia="en-GB" w:bidi="en-GB"/>
        </w:rPr>
      </w:pPr>
    </w:p>
    <w:p>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Arial" w:hAnsi="Arial" w:eastAsia="Arial" w:cs="Arial"/>
          <w:sz w:val="20"/>
          <w:szCs w:val="20"/>
          <w:lang w:val="en-GB" w:eastAsia="en-GB" w:bidi="en-GB"/>
        </w:rPr>
      </w:pPr>
    </w:p>
    <w:sectPr>
      <w:pgSz w:w="11906" w:h="16838"/>
      <w:pgMar w:top="1440" w:right="1440" w:bottom="1440" w:left="1440" w:header="708" w:footer="708"/>
      <w15:footnoteColumns w:val="1"/>
    </w:sectPr>
  </w:body>
</w:document>
</file>

<file path=word/fontTable.xml><?xml version="1.0" encoding="utf-8"?>
<w:fonts xmlns:w="http://schemas.openxmlformats.org/wordprocessingml/2006/main">
  <w:font w:name="Arial">
    <w:panose1 w:val="020B0604020202020204"/>
    <w:charset w:val="00"/>
    <w:family w:val="swiss"/>
    <w:pitch w:val="variable"/>
    <w:sig w:usb0="E0002EFF" w:usb1="C000785B" w:usb2="00000009" w:usb3="00000000" w:csb0="400001FF" w:csb1="FFFF0000"/>
  </w:font>
  <w:font w:name="Times New Roman">
    <w:panose1 w:val="02020603050405020304"/>
    <w:charset w:val="00"/>
    <w:family w:val="roman"/>
    <w:pitch w:val="variable"/>
    <w:sig w:usb0="E0002EFF" w:usb1="C000785B"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Calibri Light">
    <w:panose1 w:val="020F0302020204030204"/>
    <w:charset w:val="00"/>
    <w:family w:val="swiss"/>
    <w:pitch w:val="variable"/>
    <w:sig w:usb0="E4002EFF" w:usb1="C000247B" w:usb2="00000009" w:usb3="00000000" w:csb0="200001FF" w:csb1="00000000"/>
  </w:font>
</w:fonts>
</file>

<file path=word/settings.xml><?xml version="1.0" encoding="utf-8"?>
<w:settings xmlns:w="http://schemas.openxmlformats.org/wordprocessingml/2006/main" xmlns:mc="http://schemas.openxmlformats.org/markup-compatibility/2006" xmlns:tx24="http://schemas.textcontrol.com/tx/2400" xmlns:tx25="http://schemas.textcontrol.com/tx/2500" mc:Ignorable="tx24 tx25">
  <w:defaultTabStop w:val="1134"/>
  <w:compat>
    <w:noExtraLineSpacing/>
    <w:doNotUseHTMLParagraphAutoSpacing/>
    <w:compatSetting w:name="compatibilityMode" w:uri="http://schemas.microsoft.com/office/word" w:val="15"/>
  </w:compat>
  <tx24:txVer tx24:val="32.0.434.500"/>
</w:settings>
</file>

<file path=word/styles.xml><?xml version="1.0" encoding="utf-8"?>
<w:styles xmlns:w="http://schemas.openxmlformats.org/wordprocessingml/2006/main">
  <w:docDefaults>
    <w:rPrDefault>
      <w:rPr>
        <w:rFonts w:ascii="Arial"/>
        <w:sz w:val="24"/>
      </w:rPr>
    </w:rPrDefault>
  </w:docDefaults>
  <w:style w:type="paragraph" w:styleId="[Normal]" w:customStyle="1">
    <w:name w:val="[Normal]"/>
    <w:basedOn w:val="Normal"/>
    <w:next w:val="[Normal]"/>
    <w:qFormat/>
    <w:pPr>
      <w:widowControl w:val="off"/>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hAnsi="Arial" w:eastAsia="Arial" w:cs="Arial"/>
      <w:sz w:val="20"/>
      <w:szCs w:val="20"/>
      <w:lang w:val="en-GB" w:eastAsia="en-GB" w:bidi="en-GB"/>
    </w:rPr>
  </w:style>
  <w:style w:type="paragraph" w:styleId="Normal">
    <w:name w:val="Normal"/>
    <w:next w:val="Normal"/>
    <w:qFormat/>
    <w:pPr>
      <w:widowControl w:val="on"/>
      <w:shd w:val="clear" w:color="auto" w:fill="auto"/>
      <w:spacing w:before="0" w:after="0" w:line="240" w:lineRule="auto"/>
      <w:ind w:left="0" w:right="0" w:firstLine="0"/>
      <w:jc w:val="left"/>
      <w:outlineLvl w:val="9"/>
    </w:pPr>
    <w:rPr>
      <w:rFonts w:ascii="Calibri" w:hAnsi="Calibri" w:eastAsia="Calibri" w:cs="Calibri"/>
      <w:b w:val="off"/>
      <w:bCs w:val="off"/>
      <w:i w:val="off"/>
      <w:iCs w:val="off"/>
      <w:caps w:val="off"/>
      <w:smallCaps w:val="off"/>
      <w:strike w:val="off"/>
      <w:color w:val="auto"/>
      <w:spacing w:val="0"/>
      <w:w w:val="100"/>
      <w:position w:val="0"/>
      <w:sz w:val="22"/>
      <w:szCs w:val="22"/>
      <w:shd w:val="clear" w:color="auto" w:fill="auto"/>
      <w:vertAlign w:val="baseline"/>
      <w:rtl w:val="off"/>
      <w:lang w:val="en-GB" w:eastAsia="en-GB" w:bidi="en-GB"/>
    </w:rPr>
  </w:style>
  <w:style w:type="paragraph" w:styleId="Heading1">
    <w:name w:val="heading 1"/>
    <w:basedOn w:val="Normal"/>
    <w:next w:val="Normal"/>
    <w:qFormat/>
    <w:pPr>
      <w:keepNext/>
      <w:keepLines/>
      <w:spacing w:before="360" w:after="80" w:line="259" w:lineRule="auto"/>
      <w:outlineLvl w:val="0"/>
    </w:pPr>
    <w:rPr>
      <w:rFonts w:ascii="Calibri Light" w:hAnsi="Calibri Light" w:eastAsia="Calibri Light" w:cs="Calibri Light"/>
      <w:color w:val="2F5496"/>
      <w:sz w:val="40"/>
      <w:szCs w:val="40"/>
      <w:lang w:val="en-GB" w:eastAsia="en-GB" w:bidi="en-GB"/>
    </w:rPr>
  </w:style>
  <w:style w:type="paragraph" w:styleId="BodyText">
    <w:name w:val="Body Text"/>
    <w:basedOn w:val="Normal"/>
    <w:next w:val="BodyText"/>
    <w:qFormat/>
    <w:pPr>
      <w:widowControl w:val="off"/>
      <w:ind w:left="820"/>
    </w:pPr>
    <w:rPr>
      <w:rFonts w:ascii="Arial" w:hAnsi="Arial" w:eastAsia="Arial" w:cs="Arial"/>
      <w:sz w:val="24"/>
      <w:szCs w:val="24"/>
      <w:lang w:val="en-GB" w:eastAsia="en-GB" w:bidi="en-GB"/>
    </w:rPr>
  </w:style>
  <w:style w:type="paragraph" w:styleId="Heading2">
    <w:name w:val="heading 2"/>
    <w:basedOn w:val="Normal"/>
    <w:next w:val="Normal"/>
    <w:qFormat/>
    <w:pPr>
      <w:keepNext/>
      <w:keepLines/>
      <w:spacing w:before="160" w:after="80" w:line="259" w:lineRule="auto"/>
      <w:outlineLvl w:val="1"/>
    </w:pPr>
    <w:rPr>
      <w:rFonts w:ascii="Calibri Light" w:hAnsi="Calibri Light" w:eastAsia="Calibri Light" w:cs="Calibri Light"/>
      <w:color w:val="2F5496"/>
      <w:sz w:val="32"/>
      <w:szCs w:val="32"/>
      <w:lang w:val="en-GB" w:eastAsia="en-GB" w:bidi="en-GB"/>
    </w:rPr>
  </w:style>
  <w:style w:type="paragraph" w:styleId="Heading3">
    <w:name w:val="heading 3"/>
    <w:basedOn w:val="Normal"/>
    <w:next w:val="Normal"/>
    <w:qFormat/>
    <w:pPr>
      <w:keepNext/>
      <w:keepLines/>
      <w:spacing w:before="160" w:after="80" w:line="259" w:lineRule="auto"/>
      <w:outlineLvl w:val="2"/>
    </w:pPr>
    <w:rPr>
      <w:color w:val="2F5496"/>
      <w:sz w:val="28"/>
      <w:szCs w:val="28"/>
      <w:lang w:val="en-GB" w:eastAsia="en-GB" w:bidi="en-GB"/>
    </w:rPr>
  </w:style>
  <w:style w:type="paragraph" w:styleId="Heading4">
    <w:name w:val="heading 4"/>
    <w:basedOn w:val="Normal"/>
    <w:next w:val="Normal"/>
    <w:qFormat/>
    <w:pPr>
      <w:keepNext/>
      <w:keepLines/>
      <w:spacing w:before="80" w:after="40" w:line="259" w:lineRule="auto"/>
      <w:outlineLvl w:val="3"/>
    </w:pPr>
    <w:rPr>
      <w:i/>
      <w:iCs/>
      <w:color w:val="2F5496"/>
      <w:lang w:val="en-GB" w:eastAsia="en-GB" w:bidi="en-GB"/>
    </w:rPr>
  </w:style>
  <w:style w:type="paragraph" w:styleId="Heading5">
    <w:name w:val="heading 5"/>
    <w:basedOn w:val="Normal"/>
    <w:next w:val="Normal"/>
    <w:qFormat/>
    <w:pPr>
      <w:keepNext/>
      <w:keepLines/>
      <w:spacing w:before="80" w:after="40" w:line="259" w:lineRule="auto"/>
      <w:outlineLvl w:val="4"/>
    </w:pPr>
    <w:rPr>
      <w:color w:val="2F5496"/>
      <w:lang w:val="en-GB" w:eastAsia="en-GB" w:bidi="en-GB"/>
    </w:rPr>
  </w:style>
  <w:style w:type="paragraph" w:styleId="Heading6">
    <w:name w:val="heading 6"/>
    <w:basedOn w:val="Normal"/>
    <w:next w:val="Normal"/>
    <w:qFormat/>
    <w:pPr>
      <w:keepNext/>
      <w:keepLines/>
      <w:spacing w:before="40" w:line="259" w:lineRule="auto"/>
      <w:outlineLvl w:val="5"/>
    </w:pPr>
    <w:rPr>
      <w:i/>
      <w:iCs/>
      <w:color w:val="595959"/>
      <w:lang w:val="en-GB" w:eastAsia="en-GB" w:bidi="en-GB"/>
    </w:rPr>
  </w:style>
  <w:style w:type="paragraph" w:styleId="Heading7">
    <w:name w:val="heading 7"/>
    <w:basedOn w:val="Normal"/>
    <w:next w:val="Normal"/>
    <w:qFormat/>
    <w:pPr>
      <w:keepNext/>
      <w:keepLines/>
      <w:spacing w:before="40" w:line="259" w:lineRule="auto"/>
      <w:outlineLvl w:val="6"/>
    </w:pPr>
    <w:rPr>
      <w:color w:val="595959"/>
      <w:lang w:val="en-GB" w:eastAsia="en-GB" w:bidi="en-GB"/>
    </w:rPr>
  </w:style>
  <w:style w:type="paragraph" w:styleId="Heading8">
    <w:name w:val="heading 8"/>
    <w:basedOn w:val="Normal"/>
    <w:next w:val="Normal"/>
    <w:qFormat/>
    <w:pPr>
      <w:keepNext/>
      <w:keepLines/>
      <w:spacing w:line="259" w:lineRule="auto"/>
      <w:outlineLvl w:val="7"/>
    </w:pPr>
    <w:rPr>
      <w:i/>
      <w:iCs/>
      <w:color w:val="272727"/>
      <w:lang w:val="en-GB" w:eastAsia="en-GB" w:bidi="en-GB"/>
    </w:rPr>
  </w:style>
  <w:style w:type="paragraph" w:styleId="Heading9">
    <w:name w:val="heading 9"/>
    <w:basedOn w:val="Normal"/>
    <w:next w:val="Normal"/>
    <w:qFormat/>
    <w:pPr>
      <w:keepNext/>
      <w:keepLines/>
      <w:spacing w:line="259" w:lineRule="auto"/>
      <w:outlineLvl w:val="8"/>
    </w:pPr>
    <w:rPr>
      <w:color w:val="272727"/>
      <w:lang w:val="en-GB" w:eastAsia="en-GB" w:bidi="en-GB"/>
    </w:rPr>
  </w:style>
  <w:style w:type="paragraph" w:styleId="Title">
    <w:name w:val="Title"/>
    <w:basedOn w:val="Normal"/>
    <w:next w:val="Normal"/>
    <w:qFormat/>
    <w:pPr>
      <w:spacing w:after="80"/>
    </w:pPr>
    <w:rPr>
      <w:rFonts w:ascii="Calibri Light" w:hAnsi="Calibri Light" w:eastAsia="Calibri Light" w:cs="Calibri Light"/>
      <w:spacing w:val="-10"/>
      <w:sz w:val="56"/>
      <w:szCs w:val="56"/>
      <w:lang w:val="en-GB" w:eastAsia="en-GB" w:bidi="en-GB"/>
    </w:rPr>
  </w:style>
  <w:style w:type="paragraph" w:styleId="Subtitle">
    <w:name w:val="Subtitle"/>
    <w:basedOn w:val="Normal"/>
    <w:next w:val="Normal"/>
    <w:qFormat/>
    <w:pPr>
      <w:spacing w:after="160" w:line="259" w:lineRule="auto"/>
    </w:pPr>
    <w:rPr>
      <w:color w:val="595959"/>
      <w:spacing w:val="15"/>
      <w:sz w:val="28"/>
      <w:szCs w:val="28"/>
      <w:lang w:val="en-GB" w:eastAsia="en-GB" w:bidi="en-GB"/>
    </w:rPr>
  </w:style>
  <w:style w:type="paragraph" w:styleId="Quote">
    <w:name w:val="Quote"/>
    <w:basedOn w:val="Normal"/>
    <w:next w:val="Normal"/>
    <w:qFormat/>
    <w:pPr>
      <w:spacing w:before="160" w:after="160" w:line="259" w:lineRule="auto"/>
      <w:jc w:val="center"/>
    </w:pPr>
    <w:rPr>
      <w:i/>
      <w:iCs/>
      <w:color w:val="404040"/>
      <w:lang w:val="en-GB" w:eastAsia="en-GB" w:bidi="en-GB"/>
    </w:rPr>
  </w:style>
  <w:style w:type="paragraph" w:styleId="ListParagraph">
    <w:name w:val="List Paragraph"/>
    <w:basedOn w:val="Normal"/>
    <w:next w:val="ListParagraph"/>
    <w:qFormat/>
    <w:pPr>
      <w:spacing w:after="160" w:line="259" w:lineRule="auto"/>
      <w:ind w:left="720"/>
    </w:pPr>
    <w:rPr>
      <w:lang w:val="en-GB" w:eastAsia="en-GB" w:bidi="en-GB"/>
    </w:rPr>
  </w:style>
  <w:style w:type="paragraph" w:styleId="IntenseQuote">
    <w:name w:val="Intense Quote"/>
    <w:basedOn w:val="Normal"/>
    <w:next w:val="Normal"/>
    <w:qFormat/>
    <w:pPr>
      <w:pBdr>
        <w:top w:val="single" w:sz="4" w:space="10" w:color="2F5496"/>
        <w:left w:val="none"/>
        <w:bottom w:val="single" w:sz="4" w:space="10" w:color="2F5496"/>
        <w:right w:val="none"/>
        <w:between w:val="single" w:sz="4" w:space="10" w:color="2F5496"/>
      </w:pBdr>
      <w:spacing w:before="360" w:after="360" w:line="259" w:lineRule="auto"/>
      <w:ind w:left="864" w:right="864"/>
      <w:jc w:val="center"/>
    </w:pPr>
    <w:rPr>
      <w:i/>
      <w:iCs/>
      <w:color w:val="2F5496"/>
      <w:lang w:val="en-GB" w:eastAsia="en-GB" w:bidi="en-GB"/>
    </w:rPr>
  </w:style>
  <w:style w:type="paragraph" w:styleId="CommentText">
    <w:name w:val="annotation text"/>
    <w:basedOn w:val="Normal"/>
    <w:next w:val="CommentText"/>
    <w:qFormat/>
    <w:pPr/>
    <w:rPr>
      <w:sz w:val="20"/>
      <w:szCs w:val="20"/>
      <w:lang w:val="en-GB" w:eastAsia="en-GB" w:bidi="en-GB"/>
    </w:rPr>
  </w:style>
  <w:style w:type="paragraph" w:styleId="CommentSubject">
    <w:name w:val="annotation subject"/>
    <w:basedOn w:val="CommentText"/>
    <w:next w:val="CommentText"/>
    <w:qFormat/>
    <w:pPr/>
    <w:rPr>
      <w:b/>
      <w:bCs/>
      <w:lang w:val="en-GB" w:eastAsia="en-GB" w:bidi="en-GB"/>
    </w:rPr>
  </w:style>
  <w:style w:type="character" w:styleId="Hyperlink">
    <w:name w:val="Hyperlink"/>
    <w:qFormat/>
    <w:rPr>
      <w:color w:val="0563C1"/>
      <w:u w:val="single"/>
      <w:rtl w:val="off"/>
    </w:rPr>
  </w:style>
  <w:style w:type="character" w:styleId="Heading 1 Char" w:customStyle="1">
    <w:name w:val="Heading 1 Char"/>
    <w:qFormat/>
    <w:rPr>
      <w:rFonts w:ascii="Calibri Light" w:hAnsi="Calibri Light" w:eastAsia="Calibri Light" w:cs="Calibri Light"/>
      <w:color w:val="2F5496"/>
      <w:sz w:val="40"/>
      <w:szCs w:val="40"/>
      <w:rtl w:val="off"/>
    </w:rPr>
  </w:style>
  <w:style w:type="character" w:styleId="Heading 2 Char" w:customStyle="1">
    <w:name w:val="Heading 2 Char"/>
    <w:qFormat/>
    <w:rPr>
      <w:rFonts w:ascii="Calibri Light" w:hAnsi="Calibri Light" w:eastAsia="Calibri Light" w:cs="Calibri Light"/>
      <w:color w:val="2F5496"/>
      <w:sz w:val="32"/>
      <w:szCs w:val="32"/>
      <w:rtl w:val="off"/>
    </w:rPr>
  </w:style>
  <w:style w:type="character" w:styleId="Heading 3 Char" w:customStyle="1">
    <w:name w:val="Heading 3 Char"/>
    <w:qFormat/>
    <w:rPr>
      <w:color w:val="2F5496"/>
      <w:sz w:val="28"/>
      <w:szCs w:val="28"/>
      <w:rtl w:val="off"/>
    </w:rPr>
  </w:style>
  <w:style w:type="character" w:styleId="Heading 4 Char" w:customStyle="1">
    <w:name w:val="Heading 4 Char"/>
    <w:qFormat/>
    <w:rPr>
      <w:i/>
      <w:iCs/>
      <w:color w:val="2F5496"/>
      <w:rtl w:val="off"/>
    </w:rPr>
  </w:style>
  <w:style w:type="character" w:styleId="Heading 5 Char" w:customStyle="1">
    <w:name w:val="Heading 5 Char"/>
    <w:qFormat/>
    <w:rPr>
      <w:color w:val="2F5496"/>
      <w:rtl w:val="off"/>
    </w:rPr>
  </w:style>
  <w:style w:type="character" w:styleId="Heading 6 Char" w:customStyle="1">
    <w:name w:val="Heading 6 Char"/>
    <w:qFormat/>
    <w:rPr>
      <w:i/>
      <w:iCs/>
      <w:color w:val="595959"/>
      <w:rtl w:val="off"/>
    </w:rPr>
  </w:style>
  <w:style w:type="character" w:styleId="Heading 7 Char" w:customStyle="1">
    <w:name w:val="Heading 7 Char"/>
    <w:qFormat/>
    <w:rPr>
      <w:color w:val="595959"/>
      <w:rtl w:val="off"/>
    </w:rPr>
  </w:style>
  <w:style w:type="character" w:styleId="Heading 8 Char" w:customStyle="1">
    <w:name w:val="Heading 8 Char"/>
    <w:qFormat/>
    <w:rPr>
      <w:i/>
      <w:iCs/>
      <w:color w:val="272727"/>
      <w:rtl w:val="off"/>
    </w:rPr>
  </w:style>
  <w:style w:type="character" w:styleId="Heading 9 Char" w:customStyle="1">
    <w:name w:val="Heading 9 Char"/>
    <w:qFormat/>
    <w:rPr>
      <w:color w:val="272727"/>
      <w:rtl w:val="off"/>
    </w:rPr>
  </w:style>
  <w:style w:type="character" w:styleId="Title Char" w:customStyle="1">
    <w:name w:val="Title Char"/>
    <w:qFormat/>
    <w:rPr>
      <w:rFonts w:ascii="Calibri Light" w:hAnsi="Calibri Light" w:eastAsia="Calibri Light" w:cs="Calibri Light"/>
      <w:spacing w:val="-10"/>
      <w:sz w:val="56"/>
      <w:szCs w:val="56"/>
      <w:rtl w:val="off"/>
    </w:rPr>
  </w:style>
  <w:style w:type="character" w:styleId="Subtitle Char" w:customStyle="1">
    <w:name w:val="Subtitle Char"/>
    <w:qFormat/>
    <w:rPr>
      <w:color w:val="595959"/>
      <w:spacing w:val="15"/>
      <w:sz w:val="28"/>
      <w:szCs w:val="28"/>
      <w:rtl w:val="off"/>
    </w:rPr>
  </w:style>
  <w:style w:type="character" w:styleId="Quote Char" w:customStyle="1">
    <w:name w:val="Quote Char"/>
    <w:qFormat/>
    <w:rPr>
      <w:i/>
      <w:iCs/>
      <w:color w:val="404040"/>
      <w:rtl w:val="off"/>
    </w:rPr>
  </w:style>
  <w:style w:type="character" w:styleId="IntenseEmphasis">
    <w:name w:val="Intense Emphasis"/>
    <w:qFormat/>
    <w:rPr>
      <w:i/>
      <w:iCs/>
      <w:color w:val="2F5496"/>
      <w:rtl w:val="off"/>
    </w:rPr>
  </w:style>
  <w:style w:type="character" w:styleId="Intense Quote Char" w:customStyle="1">
    <w:name w:val="Intense Quote Char"/>
    <w:qFormat/>
    <w:rPr>
      <w:i/>
      <w:iCs/>
      <w:color w:val="2F5496"/>
      <w:rtl w:val="off"/>
    </w:rPr>
  </w:style>
  <w:style w:type="character" w:styleId="IntenseReference">
    <w:name w:val="Intense Reference"/>
    <w:qFormat/>
    <w:rPr>
      <w:b/>
      <w:bCs/>
      <w:caps w:val="off"/>
      <w:smallCaps/>
      <w:color w:val="2F5496"/>
      <w:spacing w:val="5"/>
      <w:rtl w:val="off"/>
    </w:rPr>
  </w:style>
  <w:style w:type="character" w:styleId="Body Text Char" w:customStyle="1">
    <w:name w:val="Body Text Char"/>
    <w:qFormat/>
    <w:rPr>
      <w:rFonts w:ascii="Arial" w:hAnsi="Arial" w:eastAsia="Arial" w:cs="Arial"/>
      <w:sz w:val="24"/>
      <w:szCs w:val="24"/>
      <w:rtl w:val="off"/>
    </w:rPr>
  </w:style>
  <w:style w:type="character" w:styleId="UnresolvedMention">
    <w:name w:val="Unresolved Mention"/>
    <w:qFormat/>
    <w:rPr>
      <w:color w:val="605E5C"/>
      <w:shd w:val="clear" w:color="auto" w:fill="E1DFDD"/>
      <w:rtl w:val="off"/>
    </w:rPr>
  </w:style>
  <w:style w:type="character" w:styleId="FollowedHyperlink">
    <w:name w:val="FollowedHyperlink"/>
    <w:qFormat/>
    <w:rPr>
      <w:color w:val="954F72"/>
      <w:u w:val="single"/>
      <w:rtl w:val="off"/>
    </w:rPr>
  </w:style>
  <w:style w:type="character" w:styleId="CommentReference">
    <w:name w:val="annotation reference"/>
    <w:qFormat/>
    <w:rPr>
      <w:sz w:val="16"/>
      <w:szCs w:val="16"/>
      <w:rtl w:val="off"/>
    </w:rPr>
  </w:style>
  <w:style w:type="character" w:styleId="Comment Text Char" w:customStyle="1">
    <w:name w:val="Comment Text Char"/>
    <w:qFormat/>
    <w:rPr>
      <w:sz w:val="20"/>
      <w:szCs w:val="20"/>
      <w:rtl w:val="off"/>
    </w:rPr>
  </w:style>
  <w:style w:type="character" w:styleId="Comment Subject Char" w:customStyle="1">
    <w:name w:val="Comment Subject Char"/>
    <w:basedOn w:val="Comment Text Char"/>
    <w:qFormat/>
    <w:rPr>
      <w:b/>
      <w:bCs/>
      <w:sz w:val="20"/>
      <w:szCs w:val="20"/>
    </w:rPr>
  </w:style>
</w:styles>
</file>

<file path=word/_rels/document.xml.rels><?xml version="1.0" encoding="UTF-8" standalone="yes"?><Relationships xmlns="http://schemas.openxmlformats.org/package/2006/relationships">
	<Relationship Id="rId00004" Type="http://schemas.openxmlformats.org/officeDocument/2006/relationships/styles" Target="styles.xml"/>
	<Relationship Id="rId00005" Type="http://schemas.openxmlformats.org/officeDocument/2006/relationships/fontTable" Target="fontTable.xml"/>
	<Relationship Id="rId0000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Carline Beaumont</dc:creator>
  <dcterms:created xsi:type="dcterms:W3CDTF">2026-03-27T07:29:00Z</dcterms:created>
</cp:coreProperties>
</file>