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b/>
          <w:bCs/>
          <w:sz w:val="22"/>
          <w:szCs w:val="22"/>
          <w:u w:val="single"/>
          <w:lang w:val="en-GB" w:eastAsia="en-GB" w:bidi="en-GB"/>
        </w:rPr>
        <w:t xml:space="preserve">Main Function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contribute to research and analysis within the Children's Social Care Research and Development Centre (CASCADE) with a specific focus on bid writing .  The role will also  support and contribute to the overall research performance of the School and University, carrying out research leading to the publishing of high-quality research. To pursue excellence in research and to inspire others to do the same.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Main Duties and Responsibilities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conduct research and analysis within the Children's Social Care Research and Development Centre (CASCADE) and contribute to the overall research performance of the School and University by the production of measurable outputs including bidding for funding, publishing in national academic journals and conferences, and the recruitment and supervision of postgraduate research students.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develop research objectives and proposals for own or joint research including research funding proposals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attend and or present at conferences/seminars at a local and national level as required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undertake administrative tasks associated with the research project, including the planning and organisation of the project and the implementation of procedures required to ensure accurate and timely reporting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prepare research ethics and research governance applications as appropriate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review and synthesise existing research literature within the field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participate in School research activities.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build and create networks both internally and externally to the university, to influence decisions,   explore future research requirements, and share research ideas for the benefit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Other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engage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collaboration across a range of activities. These activities are expected to contribute to the School and the enhancement of its regional and national profile.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undergo personal and professional development that is appropriate to and which will enhance performance.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participate in School administration and activities to promote the School and its work to the wider University and the outside world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Any other duties not included above, but consistent with the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Essential Criteria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Postgraduate degree at PhD level in a related subject area or equivalent or relevant industrial experience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An established expertise and proven portfolio of research and/or relevant industrial experience within the following research field:</w:t>
      </w:r>
    </w:p>
    <w:p>
      <w:pPr>
        <w:pStyle w:val="ListParagraph"/>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Children’s social care and/or </w:t>
      </w:r>
    </w:p>
    <w:p>
      <w:pPr>
        <w:pStyle w:val="ListParagraph"/>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Research relating to inequality, professional practice, relationships in children’s social care or organisational change and evaluation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 deep knowledge of children’s social care, which can include lived experience as a practitioner or receiving services.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Knowledge of current status of research in specialist field with experience of qualitative &amp; quantities research methods and ability to outline key research gaps or opportunities.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publish in national/international journals / national/international conferences or other research outputs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Knowledge and understanding of competitive research funding to be able to develop applications to funding bodies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in effective and persuasive communication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Ability to supervise the work of others to focus team efforts and motivate individuals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demonstrate creativity, innovation and team-working within work</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work without close supervision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Desirable Criteria</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Evidence of collaborations with practice.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adapt to the changing requirements of the Higher Education community.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Evidence of ability to participate in and develop both internal and external networks and utilise them to enhance the research activities of the School.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Additional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Further information on CASCADE – Children’s Social Care Research and Development Centre can we found on our website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Further information about the strategic priority areas the role will support, can be found below;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Strategic Priorities Overview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focuses on four priority areas that support better outcomes for children and families. These areas help guide our research, engagement and impact work. Each priority will be the specific focus for one quarter of each year, though they will be involved in developing work across the year. We have some cross-cutting principles, including a commitment to research excellence, meaningful public involvement and working in collaboration within and beyond the sector.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Reducing Inequalities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Martin Elliot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1.1 Remit - We examine how structural, organisational and practice factors shape unequal experiences for children and families. Our aim is to understand, reduce and ultimately eliminate inequalities, and to ensure our research includes and amplifies underserved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1.2 Summary of Our Research - CASCADE has strong expertise in using administrative data to understand inequalities, including four-nation studies and analyses of the effects of ethnicity, income and deprivation. We have also begun qualitative work exploring how practice responds to poverty and other social determinants.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1.3 Sector Engagement and Impact Priorities - Our priorities for the coming year are two-fold. Firstly, to make the inequalities messages for policy and practice that come from the centre’s research more accessible by annually pulling together inequalities focused findings from across our work, through the development of an inequalities focused policy brief and associated summit event. Secondly, a focus on developing further funding applications to undertake inequalities work, and for more of those applications to be developed collaboratively across disciplines.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2. Supporting Relationships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Lorna Stabler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2.1 Remit - This area focuses on the importance of loving, stable and lasting relationships for children and families. We examine how relationships are formed, maintained and protected throughout involvement with social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2.2 Summary of Our Research - Our work covers family relationships, relational permanence, and children’s experiences in and after care. We explore how relationships shape identity, wellbeing and long-term outcomes, and how services can support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2.3 Sector Engagement and Impact Priorities - We will produce an annual relationships policy brief and host a sector event to share findings. We will also develop new funding bids on relational permanence, experiences in care, and participatory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3. Supporting Excellent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Rebecca Jones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3.1 Remit - This area focuses on the skills, judgements and approaches that enable practitioners to work effectively. It covers direct work, assessment, decision-making and emerging tools such as AI designed to support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3.2 Summary of Our Research - We study communication, direct work, MI and decision-making. We also examine how digital tools are beginning to shape practice and learning across the workforce.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3.3 Sector Engagement and Impact Priorities - We will synthesise evidence on effective direct work and share it through sector events. We will start a spotlight on what good practice is in children’s social care, forgrounding the views of parents and those with lived experience of the care system. This will be aligned with forthcoming publications, and support wider workforce learning.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4. Effective Organisations and Systems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Donald Forrester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4.1 Remit - We explore how leadership, culture, systems and resources shape the conditions for good practice. Strong organisations enable confident decision-making, learning and sustained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4.2 Summary of Our Research - CASCADE studies service redesign, workforce development, implementation and innovation. We investigate how organisational factors influence practice quality and how evidence-based models are adopted and sustained. We have particular expertise in evaluating what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4.3 Sector Engagement and Impact Priorities - Our focus this year is leadership. We will develop workshops, partnerships and tools that support leaders to navigate complexity and strengthen organisational conditions for effective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Children’s Social Care Research and Development Centre (</w:t>
      </w:r>
      <w:r>
        <w:rPr>
          <w:rFonts w:ascii="Calibri" w:hAnsi="Calibri" w:eastAsia="Calibri" w:cs="Calibri"/>
          <w:b/>
          <w:bCs/>
          <w:i/>
          <w:iCs/>
          <w:sz w:val="22"/>
          <w:szCs w:val="22"/>
          <w:u w:val="single"/>
          <w:lang w:val="en-GB" w:eastAsia="en-GB" w:bidi="en-GB"/>
        </w:rPr>
        <w:t xml:space="preserve">CASCADE</w:t>
      </w:r>
      <w:r>
        <w:rPr>
          <w:rFonts w:ascii="Calibri" w:hAnsi="Calibri" w:eastAsia="Calibri" w:cs="Calibri"/>
          <w:b/>
          <w:bCs/>
          <w:sz w:val="22"/>
          <w:szCs w:val="22"/>
          <w:u w:val="single"/>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is the leading centre for evaluative research in children’s social care in the UK and a leading centre of excellence in social sciences and education research. It is the only centre of its kind in Wales, promoting evidence and improving outcomes for children and families. It is concerned with all aspects of community responses to social need in children and families, including family support services, children in need services, child protection, looked after children and adoption. It aims first and foremost to improve the well-being and safety of children and their families by: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Generating primary research evidence of an internationally recognised high quality.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Making the results of this research, and research produced elsewhere, available in an accessible form for children and families who receive social care services, professionals and policy-makers.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Developing social care research capacity in Wales by providing opportunities for researchers from undergraduate through to senior career stages.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Engaging a range of collaborators in research, including children and young people, parents and carers, practitioners, policy-makers and social care providers from the public, private and third sectors. </w:t>
      </w: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supports and develops people throughout their careers, including guiding the next generation of research leaders. Involving those with experience of receiving services across our work in consequential ways and engage the sector in sustained and meaningful efforts to understand and use research knowledge. This is done not only through our research work, but also practically by providing dissemination, Training &amp; public engagement through our projects ‘ExChange’ &amp; the Public involvement team, ‘CASCADE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is based within Cardiff University School of Social Sciences. The School is an inter-disciplinary centre of teaching and research. With strong links with industry and medicine, it seeks to lead on public and policy debates at international, national, and local levels and is renowned for its innovative scholarship across the social sciences and beyond. Further details of the School's activities may be found on our home page: </w:t>
      </w:r>
      <w:r>
        <w:rPr>
          <w:rStyle w:val="Hyperlink"/>
          <w:rFonts w:ascii="Calibri" w:hAnsi="Calibri" w:eastAsia="Calibri" w:cs="Calibri"/>
          <w:sz w:val="22"/>
          <w:szCs w:val="22"/>
          <w:lang w:val="en-GB" w:eastAsia="en-GB" w:bidi="en-GB"/>
        </w:rPr>
        <w:fldChar w:fldCharType="begin"/>
      </w:r>
      <w:r>
        <w:rPr>
          <w:rStyle w:val="Hyperlink"/>
          <w:rFonts w:ascii="Calibri" w:hAnsi="Calibri" w:eastAsia="Calibri" w:cs="Calibri"/>
          <w:sz w:val="22"/>
          <w:szCs w:val="22"/>
          <w:lang w:val="en-GB" w:eastAsia="en-GB" w:bidi="en-GB"/>
        </w:rPr>
        <w:instrText xml:space="preserve"> HYPERLINK "http://www.cardiff.ac.uk/socsi" </w:instrText>
      </w:r>
      <w:r>
        <w:rPr>
          <w:rStyle w:val="Hyperlink"/>
          <w:rFonts w:ascii="Calibri" w:hAnsi="Calibri" w:eastAsia="Calibri" w:cs="Calibri"/>
          <w:sz w:val="22"/>
          <w:szCs w:val="22"/>
          <w:lang w:val="en-GB" w:eastAsia="en-GB" w:bidi="en-GB"/>
        </w:rPr>
        <w:fldChar w:fldCharType="separate"/>
      </w:r>
      <w:r>
        <w:rPr>
          <w:rStyle w:val="Hyperlink"/>
          <w:rFonts w:ascii="Calibri" w:hAnsi="Calibri" w:eastAsia="Calibri" w:cs="Calibri"/>
          <w:sz w:val="22"/>
          <w:szCs w:val="22"/>
          <w:lang w:val="en-GB" w:eastAsia="en-GB" w:bidi="en-GB"/>
        </w:rPr>
        <w:t xml:space="preserve">http://www.cardiff.ac.uk/socsi</w:t>
      </w:r>
      <w:r>
        <w:rPr>
          <w:rFonts w:ascii="Calibri" w:hAnsi="Calibri" w:eastAsia="Calibri" w:cs="Calibri"/>
          <w:sz w:val="22"/>
          <w:szCs w:val="22"/>
          <w:lang w:val="en-GB" w:eastAsia="en-GB" w:bidi="en-GB"/>
        </w:rPr>
        <w:fldChar w:fldCharType="end"/>
      </w:r>
      <w:r>
        <w:rPr>
          <w:rFonts w:ascii="Calibri" w:hAnsi="Calibri" w:eastAsia="Calibri" w:cs="Calibri"/>
          <w:sz w:val="22"/>
          <w:szCs w:val="22"/>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multi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lvl w:ilvl="1">
      <w:start w:val="1"/>
      <w:numFmt w:val="lowerLetter"/>
      <w:suff w:val="tab"/>
      <w:lvlText w:val="%2."/>
      <w:pPr>
        <w:ind w:left="1440" w:hanging="360"/>
        <w:tabs>
          <w:tab w:val="num" w:pos="1440"/>
        </w:tabs>
      </w:pPr>
      <w:rPr>
        <w:rFonts w:hint="default" w:ascii="Calibri" w:hAnsi="Calibri" w:eastAsia="Calibri" w:cs="Calibri"/>
        <w:b w:val="off"/>
        <w:i w:val="off"/>
        <w:strike w:val="off"/>
        <w:color w:val="auto"/>
        <w:position w:val="0"/>
        <w:sz w:val="22"/>
        <w:u w:val="none"/>
        <w:shd w:val="clear" w:color="auto" w:fill="auto"/>
      </w:rPr>
    </w:lvl>
    <w:lvl w:ilvl="2">
      <w:start w:val="1"/>
      <w:numFmt w:val="decimal"/>
      <w:suff w:val="tab"/>
      <w:lvlText w:val="%3."/>
      <w:pPr>
        <w:ind w:left="1080" w:hanging="360"/>
        <w:tabs>
          <w:tab w:val="num" w:pos="1080"/>
        </w:tabs>
      </w:pPr>
    </w:lvl>
    <w:lvl w:ilvl="3">
      <w:start w:val="1"/>
      <w:numFmt w:val="decimal"/>
      <w:suff w:val="tab"/>
      <w:lvlText w:val="%4."/>
      <w:pPr>
        <w:ind w:left="1440" w:hanging="360"/>
        <w:tabs>
          <w:tab w:val="num" w:pos="1440"/>
        </w:tabs>
      </w:pPr>
    </w:lvl>
    <w:lvl w:ilvl="4">
      <w:start w:val="1"/>
      <w:numFmt w:val="decimal"/>
      <w:suff w:val="tab"/>
      <w:lvlText w:val="%5."/>
      <w:pPr>
        <w:ind w:left="1800" w:hanging="360"/>
        <w:tabs>
          <w:tab w:val="num" w:pos="1800"/>
        </w:tabs>
      </w:pPr>
    </w:lvl>
    <w:lvl w:ilvl="5">
      <w:start w:val="1"/>
      <w:numFmt w:val="decimal"/>
      <w:suff w:val="tab"/>
      <w:lvlText w:val="%6."/>
      <w:pPr>
        <w:ind w:left="2160" w:hanging="360"/>
        <w:tabs>
          <w:tab w:val="num" w:pos="2160"/>
        </w:tabs>
      </w:pPr>
    </w:lvl>
    <w:lvl w:ilvl="6">
      <w:start w:val="1"/>
      <w:numFmt w:val="decimal"/>
      <w:suff w:val="tab"/>
      <w:lvlText w:val="%7."/>
      <w:pPr>
        <w:ind w:left="2520" w:hanging="360"/>
        <w:tabs>
          <w:tab w:val="num" w:pos="2520"/>
        </w:tabs>
      </w:pPr>
    </w:lvl>
    <w:lvl w:ilvl="7">
      <w:start w:val="1"/>
      <w:numFmt w:val="decimal"/>
      <w:suff w:val="tab"/>
      <w:lvlText w:val="%8."/>
      <w:pPr>
        <w:ind w:left="2880" w:hanging="360"/>
        <w:tabs>
          <w:tab w:val="num" w:pos="2880"/>
        </w:tabs>
      </w:pPr>
    </w:lvl>
    <w:lvl w:ilvl="8">
      <w:start w:val="1"/>
      <w:numFmt w:val="decimal"/>
      <w:suff w:val="tab"/>
      <w:lvlText w:val="%9."/>
      <w:pPr>
        <w:ind w:left="3240" w:hanging="360"/>
        <w:tabs>
          <w:tab w:val="num" w:pos="3240"/>
        </w:tabs>
      </w:pPr>
    </w:lvl>
  </w:abstractNum>
  <w:abstractNum w:abstractNumId="2">
    <w:multiLevelType w:val="singleLevel"/>
    <w:lvl w:ilvl="0">
      <w:start w:val="1"/>
      <w:numFmt w:val="decimal"/>
      <w:suff w:val="tab"/>
      <w:lvlText w:val="%1."/>
      <w:pPr>
        <w:ind w:left="720" w:hanging="360"/>
        <w:tabs>
          <w:tab w:val="num" w:pos="720"/>
        </w:tabs>
      </w:pPr>
      <w:rPr>
        <w:rFonts w:hint="default" w:ascii="Calibri" w:hAnsi="Calibri" w:eastAsia="Calibri" w:cs="Calibri"/>
        <w:b w:val="on"/>
        <w:i w:val="off"/>
        <w:strike w:val="off"/>
        <w:color w:val="00B0F0"/>
        <w:position w:val="0"/>
        <w:sz w:val="22"/>
        <w:u w:val="singl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lang w:val="en-GB" w:eastAsia="en-GB" w:bidi="en-GB"/>
    </w:rPr>
  </w:style>
  <w:style w:type="character" w:styleId="Hyperlink">
    <w:name w:val="Hyperlink"/>
    <w:qFormat/>
    <w:rPr>
      <w:color w:val="467886"/>
      <w:u w:val="single"/>
      <w:rtl w:val="off"/>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Marsden</dc:creator>
  <dcterms:created xsi:type="dcterms:W3CDTF">2026-07-03T13:52:00Z</dcterms:created>
</cp:coreProperties>
</file>