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32"/>
          <w:szCs w:val="3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32"/>
          <w:szCs w:val="32"/>
          <w:lang w:val="en-GB" w:eastAsia="en-GB" w:bidi="en-GB"/>
        </w:rPr>
      </w:pPr>
      <w:r>
        <w:drawing>
          <wp:anchor distT="0" distB="0" distL="114300" distR="114300" simplePos="0" relativeHeight="251659263" behindDoc="0" locked="0" layoutInCell="1" hidden="0" allowOverlap="1">
            <wp:simplePos x="0" y="0"/>
            <wp:positionH relativeFrom="column">
              <wp:posOffset>4924425</wp:posOffset>
            </wp:positionH>
            <wp:positionV relativeFrom="paragraph">
              <wp:posOffset>0</wp:posOffset>
            </wp:positionV>
            <wp:extent cx="809625" cy="771525"/>
            <wp:wrapSquare wrapText="bothSides"/>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809625" cy="771525"/>
                    </a:xfrm>
                    <a:prstGeom prst="rect">
                      <a:avLst/>
                    </a:prstGeom>
                  </pic:spPr>
                </pic:pic>
              </a:graphicData>
            </a:graphic>
          </wp:anchor>
        </w:drawing>
      </w:r>
      <w:r>
        <w:rPr>
          <w:rFonts w:ascii="Arial" w:hAnsi="Arial" w:eastAsia="Arial" w:cs="Arial"/>
          <w:b/>
          <w:bCs/>
          <w:sz w:val="32"/>
          <w:szCs w:val="32"/>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4"/>
          <w:szCs w:val="24"/>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2376"/>
        <w:gridCol w:w="1560"/>
      </w:tblGrid>
      <w:tr>
        <w:trPr>
          <w:trHeight w:val="455" w:hRule="atLeast"/>
        </w:trPr>
        <w:tc>
          <w:tcPr>
            <w:tcW w:w="237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Job Evaluation Code</w:t>
            </w:r>
          </w:p>
        </w:tc>
        <w:tc>
          <w:tcPr>
            <w:tcW w:w="15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2236</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360"/>
        <w:gridCol w:w="6656"/>
      </w:tblGrid>
      <w:tr>
        <w:trPr>
          <w:trHeight w:val="407"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Job Title</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Integration Developer</w:t>
            </w:r>
          </w:p>
        </w:tc>
      </w:tr>
      <w:tr>
        <w:trPr>
          <w:trHeight w:val="413"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School/Directorate</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University IT</w:t>
            </w:r>
          </w:p>
        </w:tc>
      </w:tr>
      <w:tr>
        <w:trPr>
          <w:trHeight w:val="419"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Job Grade</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5</w:t>
            </w:r>
          </w:p>
        </w:tc>
      </w:tr>
      <w:tr>
        <w:trPr>
          <w:trHeight w:val="419"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Career Pathway</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MPSS</w:t>
            </w:r>
          </w:p>
        </w:tc>
      </w:tr>
      <w:tr>
        <w:trPr>
          <w:trHeight w:val="419"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Job Title (Advert)</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Integration Developer</w:t>
            </w:r>
          </w:p>
        </w:tc>
      </w:tr>
      <w:tr>
        <w:trPr>
          <w:trHeight w:val="419" w:hRule="atLeast"/>
        </w:trPr>
        <w:tc>
          <w:tcPr>
            <w:tcW w:w="236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Variable (Job text on Core)</w:t>
            </w:r>
          </w:p>
        </w:tc>
        <w:tc>
          <w:tcPr>
            <w:tcW w:w="665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Development and Integration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single" w:sz="4" w:space="0" w:color="auto"/>
        </w:tblBorders>
        <w:tblLayout w:type="fixed"/>
        <w:tblCellMar>
          <w:top w:w="0" w:type="dxa"/>
          <w:left w:w="108" w:type="dxa"/>
          <w:bottom w:w="0" w:type="dxa"/>
          <w:right w:w="108" w:type="dxa"/>
        </w:tblCellMar>
      </w:tblPr>
      <w:tblGrid>
        <w:gridCol w:w="2346"/>
        <w:gridCol w:w="6670"/>
      </w:tblGrid>
      <w:tr>
        <w:trPr>
          <w:trHeight w:val="419" w:hRule="atLeast"/>
        </w:trPr>
        <w:tc>
          <w:tcPr>
            <w:tcW w:w="234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Post Responsible To</w:t>
            </w:r>
          </w:p>
        </w:tc>
        <w:tc>
          <w:tcPr>
            <w:tcW w:w="6670"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Senior Systems Support/Developer Analyst</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Advert</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b w:val="off"/>
                <w:bCs w:val="off"/>
                <w:lang w:val="en-GB" w:eastAsia="en-GB" w:bidi="en-GB"/>
              </w:rPr>
              <w:t xml:space="preserve">Join Cardiff University as an Integration Developer and help shape the digital services that support thousands of students and staff every day.</w:t>
            </w:r>
            <w:r>
              <w:rPr>
                <w:lang w:val="en-GB" w:eastAsia="en-GB" w:bidi="en-GB"/>
              </w:rPr>
              <w:t xml:space="preserve"> Working within our Development and Integration team, you'll develop APIs and integration solutions that connect key University systems, ensuring reliable and secure data flows across a complex technology landscape.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This is an excellent opportunity to work with modern technologies, while contributing to major digital transformation programmes that enhance teaching, research and the student experience.</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You'll join a collaborative and supportive team, gain exposure to a wide range of technical challenges, and have the opportunity to develop your skills while making a tangible impact across one of the UK's leading universities.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This post is full time and fixed term for 1 year</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GB" w:eastAsia="en-GB" w:bidi="en-GB"/>
              </w:rPr>
              <w:t xml:space="preserve">Salary: £33,951 - £36,636 per annum (Grade 5)</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r>
              <w:rPr>
                <w:b/>
                <w:bCs/>
                <w:lang w:val="en-US" w:eastAsia="en-US" w:bidi="en-US"/>
              </w:rPr>
              <w:t xml:space="preserve">Appointments to roles at Cardiff University are usually made at bottom of scale unless in exceptional circumstances</w:t>
            </w: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Duties and Responsibilities</w:t>
      </w: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242"/>
      </w:tblGrid>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Main Function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position is based within University IT where the role holder will work as part of a professional service delivery team dedicated to the provision of an efficient, effective, customer focused and quality driven IT service to all staff and students across the University.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job requires the role holder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Contribute to the development, support and maintenance of a resilient integration platform that ensures integrity of data across multiple corporate systems.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Actively contribute towards the development of our tools, services and platforms.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Contribute to a centre of expertise within the organisation, taking responsibility for the development and maintenance of technical systems.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Take responsibility for the specification and design of smaller or less complex systems, using judgement and creativity to suggest the most appropriate course of action where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Agree appropriate design standards, methods and tools in consultation with line management.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all work is documented using the appropriate standards, methods and tools, including prototyping tools where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market awareness, assess software packages on their ability to meet all or parts of specified requirements and advise colleagues and management on their technical suitability.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Liaise with colleagues where appropriate on cost benefit analyses, risk analyses and development plans.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Liaise with external suppliers and contribute to the assessment and selection of suitable software packages to meet all or parts of specified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an awareness of operational requirements especially in terms of service levels, availability, response times, security and repair times.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Provide technical expertise, advice and guidance on all aspects of design and technology within your remit.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all tasks and procedures are carried out effectively and efficiently to agreed levels of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Receive, log and prioritise support requests in accordance with agreed criteria and the needs of the organisation, escalating requests to development staff or suppliers where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that problems are dealt with in accordance with agreed standards and processes, and that escalation procedures are adhered to.</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Work within matrix-teams of staff across the organisation to deliver enhanced technology solutions to the University. Provide advice and guidance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Participate in any projects as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Establish relationships with key contacts to ensure role objectives are met, developing appropriate communication links with internal and external stakeholders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Abide by University policies on health and safety and equality and diversity.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Perform other duties occasionally which are not included above, but consistent with the role. Complete tasks normally associated with junior colleagues to meet operational demands.</w:t>
            </w:r>
            <w:r>
              <w:rPr>
                <w:rFonts w:ascii="Arial" w:hAnsi="Arial" w:eastAsia="Arial" w:cs="Arial"/>
                <w:b/>
                <w:bCs/>
                <w:sz w:val="20"/>
                <w:szCs w:val="20"/>
                <w:lang w:val="en-GB" w:eastAsia="en-GB" w:bidi="en-GB"/>
              </w:rPr>
              <w:t xml:space="preserve">  </w:t>
            </w:r>
            <w:r>
              <w:rPr>
                <w:rFonts w:ascii="Arial" w:hAnsi="Arial" w:eastAsia="Arial" w:cs="Arial"/>
                <w:sz w:val="20"/>
                <w:szCs w:val="20"/>
                <w:lang w:val="en-GB" w:eastAsia="en-GB" w:bidi="en-GB"/>
              </w:rPr>
              <w:t xml:space="preserve">Undertake duties associated with a more senior role for developmental purposes.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Current Technologies: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Pentaho, Go, Docker, Kubernetes, Gavitee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Important note: It is the University’s policy to use the person specification as a key tool for short-listing. Candidates should evidence that they meet ALL of the essential criteria as well as, where relevant, the desirable. As part of the application process you will be asked to provide this evidence via a supporting statement. Please ensure that the evidence you are providing corresponds with the numbered criteria outlined below. Your application will be considered based on the information you provide under each element. When attaching the supporting statement to your application profile, please ensure that you name it with the vacancy reference number, e.g. Supporting Statement for </w:t>
      </w:r>
      <w:r>
        <w:rPr>
          <w:rFonts w:ascii="Arial" w:hAnsi="Arial" w:eastAsia="Arial" w:cs="Arial"/>
          <w:b/>
          <w:bCs/>
          <w:sz w:val="20"/>
          <w:szCs w:val="20"/>
          <w:lang w:val="en-GB" w:eastAsia="en-GB" w:bidi="en-GB"/>
        </w:rPr>
        <w:t xml:space="preserve">ID699</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b/>
          <w:bCs/>
          <w:lang w:val="en-GB" w:eastAsia="en-GB" w:bidi="en-GB"/>
        </w:rPr>
        <w:t xml:space="preserve">Person Specification </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242"/>
      </w:tblGrid>
      <w:tr>
        <w:trPr>
          <w:trHeight w:val="455"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Essential Criteria (maximum of 10)</w:t>
            </w:r>
          </w:p>
        </w:tc>
      </w:tr>
      <w:tr>
        <w:tc>
          <w:tcPr>
            <w:tcW w:w="924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Qualifications and Education</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Degree/NVQ 4 or equivalent / Professional membership/experience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Skills and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experience in code and SQL development</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developing and/or consuming API’s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experience of the full software lifecycle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experience of utilising toolsets for monitoring, auditing and reviewing service support performance.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and proven relationship management skills with experience of managing the requirements of stakeholders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t xml:space="preserve">Customer Service, Communication and Team Working</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rFonts w:ascii="Arial" w:hAnsi="Arial" w:eastAsia="Arial" w:cs="Arial"/>
                <w:sz w:val="20"/>
                <w:szCs w:val="20"/>
                <w:lang w:val="en-GB" w:eastAsia="en-GB" w:bidi="en-GB"/>
              </w:rPr>
              <w:t xml:space="preserve">Proven ability to shape developments through active participation within teams and groups.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interpersonal, communication and organisational skills. Able to document complex technical solutions in a logical and clear framework that can be readily understood by others.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Planning, Analysis and Problem Solving</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be flexible to prioritise workload under pressure.</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Demonstrable knowledge and experience in problem, error and knowledge management analysis, resolution, and delivery techniques.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tc>
      </w:tr>
      <w:tr>
        <w:trPr>
          <w:trHeight w:val="433" w:hRule="atLeast"/>
        </w:trPr>
        <w:tc>
          <w:tcPr>
            <w:tcW w:w="9242"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Desirable Criteria</w:t>
            </w:r>
          </w:p>
        </w:tc>
      </w:tr>
      <w:tr>
        <w:tc>
          <w:tcPr>
            <w:tcW w:w="9242" w:type="dxa"/>
            <w:shd w:val="clear" w:color="auto" w:fill="auto"/>
            <w:vAlign w:val="top"/>
          </w:tcPr>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Knowledge of API management and ETL tools, such as MuleSoft or Gravitee. </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An understanding of ITIL service management, or similar.</w:t>
            </w:r>
          </w:p>
          <w:p>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Ability to communicate in Welsh or have a willingness to learn.</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Additional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lang w:val="en-GB" w:eastAsia="en-GB" w:bidi="en-GB"/>
        </w:rPr>
        <w:t xml:space="preserve">As an employee of Cardiff University the post holder will:  </w:t>
        <w:br w:type="textWrapping"/>
      </w:r>
      <w:r>
        <w:rPr>
          <w:rFonts w:ascii="Arial" w:hAnsi="Arial" w:eastAsia="Arial" w:cs="Arial"/>
          <w:lang w:val="en-GB" w:eastAsia="en-GB" w:bidi="en-GB"/>
        </w:rPr>
        <w:t xml:space="preserve"> </w:t>
        <w:br w:type="textWrapping"/>
      </w:r>
      <w:r>
        <w:rPr>
          <w:rFonts w:ascii="Arial" w:hAnsi="Arial" w:eastAsia="Arial" w:cs="Arial"/>
          <w:lang w:val="en-GB" w:eastAsia="en-GB" w:bidi="en-GB"/>
        </w:rPr>
        <w:t xml:space="preserve"> •            Ensure compliance with legal and regulatory requirements in respect of equality and diversity, data protection, copyright and licensing, security, financial and other University policies, procedures and codes as appropriate.  </w:t>
        <w:br w:type="textWrapping"/>
      </w:r>
      <w:r>
        <w:rPr>
          <w:rFonts w:ascii="Arial" w:hAnsi="Arial" w:eastAsia="Arial" w:cs="Arial"/>
          <w:lang w:val="en-GB" w:eastAsia="en-GB" w:bidi="en-GB"/>
        </w:rPr>
        <w:t xml:space="preserve"> </w:t>
        <w:br w:type="textWrapping"/>
      </w:r>
      <w:r>
        <w:rPr>
          <w:rFonts w:ascii="Arial" w:hAnsi="Arial" w:eastAsia="Arial" w:cs="Arial"/>
          <w:lang w:val="en-GB" w:eastAsia="en-GB" w:bidi="en-GB"/>
        </w:rPr>
        <w:t xml:space="preserve"> •            Take reasonable care for the health and safety of yourself and of other persons who may be affected by your acts or omissions at work in accordance with the Health and Safety at Work Act 1974, EC directives and the University’s Safety, Health and Environment Policies and procedures and to cooperate with the University on any legal duties placed on it as the employer.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Tahoma">
    <w:panose1 w:val="020B0604030504040204"/>
    <w:charset w:val="00"/>
    <w:family w:val="swiss"/>
    <w:pitch w:val="variable"/>
    <w:sig w:usb0="E1002EFF" w:usb1="C000605B" w:usb2="00000029" w:usb3="00000000" w:csb0="200101FF" w:csb1="20280000"/>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abstractNum w:abstractNumId="1">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abstractNum w:abstractNumId="2">
    <w:multiLevelType w:val="singleLevel"/>
    <w:lvl w:ilvl="0">
      <w:start w:val="1"/>
      <w:numFmt w:val="decimal"/>
      <w:suff w:val="tab"/>
      <w:lvlText w:val="%1."/>
      <w:pPr>
        <w:ind w:left="720" w:hanging="360"/>
        <w:tabs>
          <w:tab w:val="num" w:pos="720"/>
        </w:tabs>
      </w:pPr>
      <w:rPr>
        <w:rFonts w:hint="default" w:ascii="Arial" w:hAnsi="Arial" w:eastAsia="Arial" w:cs="Arial"/>
        <w:b w:val="off"/>
        <w:i w:val="off"/>
        <w:strike w:val="off"/>
        <w:color w:val="auto"/>
        <w:position w:val="0"/>
        <w:sz w:val="20"/>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character" w:styleId="Strong">
    <w:name w:val="Strong"/>
    <w:qFormat/>
    <w:rPr>
      <w:b/>
      <w:bCs/>
      <w:rtl w:val="off"/>
    </w:rPr>
  </w:style>
  <w:style w:type="paragraph" w:styleId="ListParagraph">
    <w:name w:val="List Paragraph"/>
    <w:basedOn w:val="Normal"/>
    <w:next w:val="ListParagraph"/>
    <w:qFormat/>
    <w:pPr>
      <w:ind w:left="720"/>
    </w:pPr>
    <w:rPr>
      <w:lang w:val="en-GB" w:eastAsia="en-GB" w:bidi="en-GB"/>
    </w:rPr>
  </w:style>
  <w:style w:type="character" w:styleId="fieldlabel" w:customStyle="1">
    <w:name w:val="fieldlabel"/>
    <w:qFormat/>
    <w:rPr>
      <w:rtl w:val="off"/>
    </w:rPr>
  </w:style>
  <w:style w:type="character" w:styleId="text" w:customStyle="1">
    <w:name w:val="text"/>
    <w:qFormat/>
    <w:rPr>
      <w:rtl w:val="off"/>
    </w:rPr>
  </w:style>
  <w:style w:type="paragraph" w:styleId="BalloonText">
    <w:name w:val="Balloon Text"/>
    <w:basedOn w:val="Normal"/>
    <w:next w:val="BalloonText"/>
    <w:qFormat/>
    <w:pPr>
      <w:spacing w:after="0" w:line="240" w:lineRule="auto"/>
    </w:pPr>
    <w:rPr>
      <w:rFonts w:ascii="Tahoma" w:hAnsi="Tahoma" w:eastAsia="Tahoma" w:cs="Tahoma"/>
      <w:sz w:val="16"/>
      <w:szCs w:val="16"/>
      <w:lang w:val="en-GB" w:eastAsia="en-GB" w:bidi="en-GB"/>
    </w:rPr>
  </w:style>
  <w:style w:type="character" w:styleId="Balloon Text Char" w:customStyle="1">
    <w:name w:val="Balloon Text Char"/>
    <w:qFormat/>
    <w:rPr>
      <w:rFonts w:ascii="Tahoma" w:hAnsi="Tahoma" w:eastAsia="Tahoma" w:cs="Tahoma"/>
      <w:sz w:val="16"/>
      <w:szCs w:val="16"/>
      <w:rtl w:val="off"/>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character" w:styleId="Header Char" w:customStyle="1">
    <w:name w:val="Header Char"/>
    <w:qFormat/>
    <w:rPr>
      <w:rtl w:val="off"/>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character" w:styleId="Footer Char" w:customStyle="1">
    <w:name w:val="Footer Char"/>
    <w:qFormat/>
    <w:rPr>
      <w:rtl w:val="off"/>
    </w:rPr>
  </w:style>
  <w:style w:type="paragraph" w:styleId="BodyText2">
    <w:name w:val="Body Text 2"/>
    <w:basedOn w:val="Normal"/>
    <w:next w:val="BodyText2"/>
    <w:qFormat/>
    <w:pPr>
      <w:spacing w:after="0" w:line="240" w:lineRule="auto"/>
      <w:jc w:val="both"/>
    </w:pPr>
    <w:rPr>
      <w:rFonts w:ascii="Arial" w:hAnsi="Arial" w:eastAsia="Arial" w:cs="Arial"/>
      <w:i/>
      <w:iCs/>
      <w:sz w:val="20"/>
      <w:szCs w:val="20"/>
      <w:lang w:val="en-GB" w:eastAsia="en-GB" w:bidi="en-GB"/>
    </w:rPr>
  </w:style>
  <w:style w:type="character" w:styleId="Body Text 2 Char" w:customStyle="1">
    <w:name w:val="Body Text 2 Char"/>
    <w:qFormat/>
    <w:rPr>
      <w:rFonts w:ascii="Arial" w:hAnsi="Arial" w:eastAsia="Arial" w:cs="Arial"/>
      <w:i/>
      <w:iCs/>
      <w:rtl w:val="off"/>
      <w:lang w:val="en-GB" w:eastAsia="en-GB" w:bidi="en-GB"/>
    </w:rPr>
  </w:style>
  <w:style w:type="character" w:styleId="Hyperlink">
    <w:name w:val="Hyperlink"/>
    <w:qFormat/>
    <w:rPr>
      <w:strike w:val="off"/>
      <w:color w:val="464FEB"/>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CommentReference">
    <w:name w:val="annotation reference"/>
    <w:qFormat/>
    <w:rPr>
      <w:sz w:val="16"/>
      <w:szCs w:val="16"/>
      <w:rtl w:val="off"/>
    </w:rPr>
  </w:style>
  <w:style w:type="paragraph" w:styleId="CommentText">
    <w:name w:val="annotation text"/>
    <w:basedOn w:val="Normal"/>
    <w:next w:val="CommentText"/>
    <w:qFormat/>
    <w:pPr>
      <w:spacing w:line="240" w:lineRule="auto"/>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Comment Text Char" w:customStyle="1">
    <w:name w:val="Comment Text Char"/>
    <w:qFormat/>
    <w:rPr>
      <w:rtl w:val="off"/>
      <w:lang w:val="en-GB" w:eastAsia="en-GB" w:bidi="en-GB"/>
    </w:rPr>
  </w:style>
  <w:style w:type="character" w:styleId="Comment Subject Char" w:customStyle="1">
    <w:name w:val="Comment Subject Char"/>
    <w:basedOn w:val="Comment Text Char"/>
    <w:qFormat/>
    <w:rPr>
      <w:b/>
      <w:bCs/>
      <w:lang w:val="en-GB" w:eastAsia="en-GB" w:bidi="en-GB"/>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image" Target="media/image0001.jpg"/>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INSRV</dc:creator>
  <dcterms:created xsi:type="dcterms:W3CDTF">2026-08-24T07:57:00Z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fd16753321675d0976e42304541de161a43f836515739703bf4cc01076716d9a</vt:lpwstr>
  </property>
</Properties>
</file>