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32"/>
          <w:szCs w:val="32"/>
          <w:lang w:val="en-GB" w:eastAsia="en-GB" w:bidi="en-GB"/>
        </w:rPr>
      </w:pPr>
      <w:r>
        <w:drawing>
          <wp:anchor distT="0" distB="0" distL="114300" distR="114300" simplePos="0" relativeHeight="251659263" behindDoc="0" locked="0" layoutInCell="1" hidden="0" allowOverlap="1">
            <wp:simplePos x="0" y="0"/>
            <wp:positionH relativeFrom="column">
              <wp:posOffset>4924425</wp:posOffset>
            </wp:positionH>
            <wp:positionV relativeFrom="paragraph">
              <wp:posOffset>0</wp:posOffset>
            </wp:positionV>
            <wp:extent cx="809625" cy="771525"/>
            <wp:wrapSquare wrapText="bothSides"/>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809625" cy="771525"/>
                    </a:xfrm>
                    <a:prstGeom prst="rect">
                      <a:avLst/>
                    </a:prstGeom>
                  </pic:spPr>
                </pic:pic>
              </a:graphicData>
            </a:graphic>
          </wp:anchor>
        </w:drawing>
      </w:r>
      <w:r>
        <w:rPr>
          <w:rFonts w:ascii="Arial" w:hAnsi="Arial" w:eastAsia="Arial" w:cs="Arial"/>
          <w:b/>
          <w:bCs/>
          <w:sz w:val="32"/>
          <w:szCs w:val="32"/>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76"/>
        <w:gridCol w:w="1560"/>
      </w:tblGrid>
      <w:tr>
        <w:trPr>
          <w:trHeight w:val="455"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Evaluation Code</w:t>
            </w:r>
          </w:p>
        </w:tc>
        <w:tc>
          <w:tcPr>
            <w:tcW w:w="15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000008</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96"/>
        <w:gridCol w:w="6866"/>
      </w:tblGrid>
      <w:tr>
        <w:trPr>
          <w:trHeight w:val="407"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Title</w:t>
            </w:r>
          </w:p>
        </w:tc>
        <w:tc>
          <w:tcPr>
            <w:tcW w:w="6866" w:type="dxa"/>
            <w:shd w:val="clear" w:color="auto" w:fill="B8CCE4"/>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Senior HR Advisor (Reward Transformation)</w:t>
            </w:r>
          </w:p>
        </w:tc>
      </w:tr>
      <w:tr>
        <w:trPr>
          <w:trHeight w:val="413"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School/Department/College</w:t>
            </w:r>
          </w:p>
        </w:tc>
        <w:tc>
          <w:tcPr>
            <w:tcW w:w="686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Organisational and Staff Development, Human Resources</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Grade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6</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Career Pathway</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MPSS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Organisation Structure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78"/>
      </w:tblGrid>
      <w:tr>
        <w:trPr>
          <w:trHeight w:val="419" w:hRule="atLeast"/>
        </w:trPr>
        <w:tc>
          <w:tcPr>
            <w:tcW w:w="9278"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i/>
                <w:iCs/>
                <w:sz w:val="20"/>
                <w:szCs w:val="20"/>
                <w:lang w:val="en-GB" w:eastAsia="en-GB" w:bidi="en-GB"/>
              </w:rPr>
              <w:t xml:space="preserve">Insert Org Chart if available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76"/>
        <w:gridCol w:w="6902"/>
      </w:tblGrid>
      <w:tr>
        <w:trPr>
          <w:trHeight w:val="419" w:hRule="atLeast"/>
        </w:trPr>
        <w:tc>
          <w:tcPr>
            <w:tcW w:w="237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 Responsible To</w:t>
            </w:r>
          </w:p>
        </w:tc>
        <w:tc>
          <w:tcPr>
            <w:tcW w:w="6902"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HR Reward Manager</w:t>
            </w:r>
          </w:p>
        </w:tc>
      </w:tr>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Posts Responsible For</w:t>
            </w:r>
          </w:p>
        </w:tc>
        <w:tc>
          <w:tcPr>
            <w:tcW w:w="690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Job Purpose</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The Senior HR Advisor (Reward Transformation) will play a key role in the development, implementation and continuous improvement of the University’s reward framework during a period of organisational transformation. The postholder will provide specialist expertise in pay structures, reward analytics, and job evaluation, ensuring reward practices are fair, transparent, and aligned with institutional strategy and the Higher Education sector,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 central focus of the role will be to support the transformation and cultural change of reward at the University, embedding consistent, evidence-based and inclusive approaches to pay and grading. The role will help shape understanding of reward principles across the University, promoting transparency, equity, and accountability in decision-making.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The postholder will also contribute to the University’s Equality, Diversity and Inclusion (EDI) agenda through robust pay analysis, equitable job evaluation practices, and proactive identification and reduction of pay gaps.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Duties and Responsibilities</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Key Duties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Provide professional advice and guidance on reward processes and procedures to internal and external customers that will have institute wide impacts, using judgement and creativity to suggest the most appropriate course of action where appropriate, and ensuring complex and conceptual issues are understood. This will include:</w:t>
            </w:r>
          </w:p>
          <w:p>
            <w:pPr>
              <w:pStyle w:val="Normal"/>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Deliver under the leadership of the HR Reward Manager the design, review and implementation of pay structures, grading frameworks, and reward policies across the University as required by the transformation process. </w:t>
            </w:r>
          </w:p>
          <w:p>
            <w:pPr>
              <w:pStyle w:val="Normal"/>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Promote consistent application of reward principles, challenging inconsistency or inequity where identified. </w:t>
            </w:r>
          </w:p>
          <w:p>
            <w:pPr>
              <w:pStyle w:val="Normal"/>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Support the development of clear reward frameworks that enhance understanding, trust, and engagement among staff. </w:t>
            </w:r>
          </w:p>
          <w:p>
            <w:pPr>
              <w:pStyle w:val="Normal"/>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Work with HR colleagues  to support workforce planning and reward decision-making.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Take responsibility for resolving issues independently within reward where they fall within set role objectives. This will include:</w:t>
            </w:r>
          </w:p>
          <w:p>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Lead and manage the job evaluation processes (e.g. HERA or equivalent), ensuring fairness and consistency across the institution. </w:t>
            </w:r>
          </w:p>
          <w:p>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Build and strengthen organisational confidence in job evaluation as a transparent and equitable process. </w:t>
            </w:r>
          </w:p>
          <w:p>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Providing expert guidance, coaching and training to managers to improve the quality and consistency of role documentation and evaluation outcomes. </w:t>
            </w:r>
          </w:p>
          <w:p>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Conduct regular audits to identify trends, risks, or inconsistencies and recommend improvements.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Investigate and analyse specific issues within reward, creating recommendation reports, supported by advances within reward, pay and benefits field. This will include:</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Deliver high-quality analysis of pay and reward data to inform strategic decisions and cultural change.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Produce and support regular reporting on gender pay gap, ethnicity pay gap, and other EDI metrics, providing insight and recommendations.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Use data to challenge existing practices and drive improvements in fairness and competitiveness.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Support benchmarking against the Higher Education sector and external markets.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Provide expert advice and guidance to HR Business Partners, managers, and senior stakeholders on reward matters, proactively changing the delivery according to customer requirements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Establish working relationships with key contacts, developing appropriate communication links with the University’s Schools/Directorates and outside bodies as required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Lead specific working groups from colleagues across the University as needed.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Lead or contribute to reward-related projects, including pay reviews, structural changes, and policy development, leading teams as required.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Design and deliver training to managers and HR colleagues on reward, job evaluation, and pay decision-making, building organisational capability in understanding reward principles and their application and supporting behavioural change by improving confidence and competence in reward-related decisions.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Undertake a variety of administrative duties to support the department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General Duties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Ensure that an understanding of the importance of confidentiality is applied when undertaking all duties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Abide by University policies on Health and Safety and Equality and Diversity</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Perform other duties occasionally which are not included above, but which will be consistent with the role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Person Specification </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2"/>
      </w:tblGrid>
      <w:tr>
        <w:trPr>
          <w:trHeight w:val="455"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Essential Criteria (maximum of 10)</w:t>
            </w: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u w:val="single"/>
                <w:lang w:val="en-GB" w:eastAsia="en-GB" w:bidi="en-GB"/>
              </w:rPr>
            </w:pPr>
            <w:r>
              <w:rPr>
                <w:rFonts w:ascii="Arial" w:hAnsi="Arial" w:eastAsia="Arial" w:cs="Arial"/>
                <w:color w:val="000000"/>
                <w:sz w:val="20"/>
                <w:szCs w:val="20"/>
                <w:u w:val="single"/>
                <w:lang w:val="en-GB" w:eastAsia="en-GB" w:bidi="en-GB"/>
              </w:rPr>
              <w:t xml:space="preserve">Qualifications and Education</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Degree/NVQ 5 or equivalent Professional membership/experience.  CIPD Associate level or working towards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0"/>
                <w:szCs w:val="20"/>
                <w:u w:val="single"/>
                <w:lang w:val="en-GB" w:eastAsia="en-GB" w:bidi="en-GB"/>
              </w:rPr>
            </w:pPr>
            <w:r>
              <w:rPr>
                <w:rFonts w:ascii="Arial" w:hAnsi="Arial" w:eastAsia="Arial" w:cs="Arial"/>
                <w:color w:val="000000"/>
                <w:sz w:val="20"/>
                <w:szCs w:val="20"/>
                <w:u w:val="single"/>
                <w:lang w:val="en-GB" w:eastAsia="en-GB" w:bidi="en-GB"/>
              </w:rPr>
              <w:t xml:space="preserve">Knowledge, Skills and Experience</w:t>
            </w:r>
          </w:p>
          <w:p>
            <w:pPr>
              <w:pStyle w:val="ListParagraph"/>
              <w:tabs>
                <w:tab w:val="left" w:pos="5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2.   Substantial experience in reward, compensation and HR analytics within a complex organisation (HE desirable) with a strong understanding of EDI principles and pay equity in practice. </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3.   Proven experience in supporting pay structure design and review. </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4.   Strong experience in job evaluation schemes (e.g. HERA or equivalent). </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Arial" w:hAnsi="Arial" w:eastAsia="Arial" w:cs="Arial"/>
                <w:color w:val="000000"/>
                <w:sz w:val="20"/>
                <w:szCs w:val="2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hAnsi="Arial" w:eastAsia="Arial" w:cs="Arial"/>
                <w:color w:val="000000"/>
                <w:sz w:val="20"/>
                <w:szCs w:val="20"/>
                <w:lang w:val="en-GB" w:eastAsia="en-GB" w:bidi="en-GB"/>
              </w:rPr>
            </w:pPr>
            <w:r>
              <w:rPr>
                <w:rFonts w:ascii="Arial" w:hAnsi="Arial" w:eastAsia="Arial" w:cs="Arial"/>
                <w:color w:val="000000"/>
                <w:sz w:val="20"/>
                <w:szCs w:val="20"/>
                <w:u w:val="single"/>
                <w:lang w:val="en-GB" w:eastAsia="en-GB" w:bidi="en-GB"/>
              </w:rPr>
              <w:t xml:space="preserve">Customer Service, Communication and Team Working</w:t>
              <w:br w:type="textWrapping"/>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5.   Ability to communicate conceptually detailed and complex information effectively and professionally with a wide range of people</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6.   Experience supporting or influencing cultural or behavioural change in HR or reward environments.</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7.   Proven ability to develop networks in order to contribute to long term developments</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8.   Experience delivering training and building capability in managers or colleagues.</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Arial" w:hAnsi="Arial" w:eastAsia="Arial" w:cs="Arial"/>
                <w:color w:val="000000"/>
                <w:sz w:val="20"/>
                <w:szCs w:val="20"/>
                <w:lang w:val="en-GB" w:eastAsia="en-GB" w:bidi="en-GB"/>
              </w:rPr>
            </w:pPr>
          </w:p>
          <w:p>
            <w:pPr>
              <w:pStyle w:val="ListParagraph"/>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rFonts w:ascii="Arial" w:hAnsi="Arial" w:eastAsia="Arial" w:cs="Arial"/>
                <w:color w:val="000000"/>
                <w:sz w:val="20"/>
                <w:szCs w:val="20"/>
                <w:lang w:val="en-GB" w:eastAsia="en-GB" w:bidi="en-GB"/>
              </w:rPr>
            </w:pPr>
            <w:r>
              <w:rPr>
                <w:rFonts w:ascii="Arial" w:hAnsi="Arial" w:eastAsia="Arial" w:cs="Arial"/>
                <w:color w:val="000000"/>
                <w:sz w:val="20"/>
                <w:szCs w:val="20"/>
                <w:u w:val="single"/>
                <w:lang w:val="en-GB" w:eastAsia="en-GB" w:bidi="en-GB"/>
              </w:rPr>
              <w:t xml:space="preserve">Planning, Analysis and Problem solving</w:t>
              <w:br w:type="textWrapping"/>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9.   Evidence of ability to solve expansive problems using initiative and creativity; identify and propose both practical and innovative solutions</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10. Demonstrable experience of reward data analysis, including pay gap reporting. </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Arial" w:hAnsi="Arial" w:eastAsia="Arial" w:cs="Arial"/>
                <w:color w:val="000000"/>
                <w:sz w:val="20"/>
                <w:szCs w:val="20"/>
                <w:lang w:val="en-GB" w:eastAsia="en-GB" w:bidi="en-GB"/>
              </w:rPr>
            </w:pPr>
          </w:p>
        </w:tc>
      </w:tr>
      <w:tr>
        <w:trPr>
          <w:trHeight w:val="433"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Desirable Criteria (if appropriate)</w:t>
            </w:r>
          </w:p>
        </w:tc>
      </w:tr>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p>
          <w:p>
            <w:pPr>
              <w:pStyle w:val="ListParagraph"/>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   Postgraduate/Professional qualification</w:t>
            </w:r>
          </w:p>
          <w:p>
            <w:pPr>
              <w:pStyle w:val="ListParagraph"/>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2.   Experience of working in a Higher Education environment</w:t>
            </w:r>
          </w:p>
          <w:p>
            <w:pPr>
              <w:pStyle w:val="ListParagraph"/>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3.   Fluency in Welsh, written and oral</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rPr>
          <w:rFonts w:ascii="Arial" w:hAnsi="Arial" w:eastAsia="Arial" w:cs="Arial"/>
          <w:b/>
          <w:bCs/>
          <w:lang w:val="en-GB" w:eastAsia="en-GB" w:bidi="en-GB"/>
        </w:rPr>
      </w:pPr>
      <w:r>
        <w:rPr>
          <w:rFonts w:ascii="Arial" w:hAnsi="Arial" w:eastAsia="Arial" w:cs="Arial"/>
          <w:b/>
          <w:bCs/>
          <w:lang w:val="en-GB" w:eastAsia="en-GB" w:bidi="en-GB"/>
        </w:rPr>
        <w:t xml:space="preserve">Additional Information</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ourier New">
    <w:panose1 w:val="02070309020205020404"/>
    <w:charset w:val="00"/>
    <w:family w:val="modern"/>
    <w:pitch w:val="fixed"/>
    <w:sig w:usb0="E0002EFF" w:usb1="C0007843" w:usb2="00000009" w:usb3="00000000" w:csb0="400001FF" w:csb1="FFFF0000"/>
  </w:font>
</w:fonts>
</file>

<file path=word/numbering.xml><?xml version="1.0" encoding="utf-8"?>
<w:numbering xmlns:w="http://schemas.openxmlformats.org/wordprocessingml/2006/main">
  <w:abstractNum w:abstractNumId="0">
    <w:multiLevelType w:val="multi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lvl w:ilvl="1">
      <w:start w:val="1"/>
      <w:numFmt w:val="bullet"/>
      <w:suff w:val="tab"/>
      <w:lvlText w:val="o"/>
      <w:pPr>
        <w:ind w:left="1080" w:hanging="360"/>
        <w:tabs>
          <w:tab w:val="num" w:pos="1080"/>
        </w:tabs>
      </w:pPr>
      <w:rPr>
        <w:rFonts w:hint="default" w:ascii="Courier New" w:hAnsi="Courier New" w:eastAsia="Courier New" w:cs="Courier New"/>
        <w:b w:val="off"/>
        <w:i w:val="off"/>
        <w:strike w:val="off"/>
        <w:color w:val="auto"/>
        <w:position w:val="0"/>
        <w:sz w:val="20"/>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bullet"/>
      <w:suff w:val="tab"/>
      <w:lvlText w:val=""/>
      <w:pPr>
        <w:ind w:left="1080" w:hanging="360"/>
        <w:tabs>
          <w:tab w:val="num" w:pos="1080"/>
        </w:tabs>
      </w:pPr>
      <w:rPr>
        <w:rFonts w:hint="default" w:ascii="Symbol" w:hAnsi="Symbol" w:eastAsia="Symbol" w:cs="Symbol"/>
        <w:b w:val="off"/>
        <w:i w:val="off"/>
        <w:strike w:val="off"/>
        <w:color w:val="auto"/>
        <w:position w:val="0"/>
        <w:sz w:val="20"/>
        <w:u w:val="none"/>
        <w:shd w:val="clear" w:color="auto" w:fill="auto"/>
      </w:rPr>
    </w:lvl>
  </w:abstractNum>
  <w:abstractNum w:abstractNumId="2">
    <w:multiLevelType w:val="singleLevel"/>
    <w:lvl w:ilvl="0">
      <w:start w:val="1"/>
      <w:numFmt w:val="decimal"/>
      <w:suff w:val="tab"/>
      <w:lvlText w:val="%1."/>
      <w:pPr>
        <w:ind w:left="567" w:hanging="425"/>
        <w:tabs>
          <w:tab w:val="num" w:pos="567"/>
        </w:tabs>
      </w:pPr>
      <w:rPr>
        <w:rFonts w:hint="default" w:ascii="Arial" w:hAnsi="Arial" w:eastAsia="Arial" w:cs="Arial"/>
        <w:b w:val="off"/>
        <w:i w:val="off"/>
        <w:strike w:val="off"/>
        <w:color w:val="000000"/>
        <w:position w:val="0"/>
        <w:sz w:val="20"/>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fieldlabel" w:customStyle="1">
    <w:name w:val="fieldlabel"/>
    <w:qFormat/>
    <w:rPr>
      <w:rtl w:val="off"/>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character" w:styleId="CommentReference">
    <w:name w:val="annotation reference"/>
    <w:qFormat/>
    <w:rPr>
      <w:sz w:val="16"/>
      <w:szCs w:val="16"/>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jpg"/>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2015-09-23T06:11:00Z</dcterms:created>
</cp:coreProperties>
</file>