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u w:val="single"/>
          <w:lang w:val="en-GB" w:eastAsia="en-GB" w:bidi="en-GB"/>
        </w:rPr>
        <w:t xml:space="preserve">Key Duties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Support researchers and external partners with creating digital content, such as podcasts, short videos, and webinars and live-streamed events, to disseminate and promoting the research projects carried out by ExChange.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Support the Events and Communications Officer to manage content for the ExChange Conference series, including website updates, blog editing and social media promotion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Provide detailed advice and guidance on digital content creation and website management processes and procedures to internal and external customers, using judgement and creativity to suggest the most appropriate course of action where appropriate, contributing to the resolution of more complex issues.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Work with others to make recommendations to improve our ways of working.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Establish productive relationships with key individuals (University colleagues and external contacts) to help improve service levels.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Perform a variety of administrative duties to support the team and department achieve its objectives.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Gather and analyse data so that informed decisions can be made, establishing basic trends and patterns in data and providing reports and recommendations for management. </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Instruct and guide other employees across the University within digital content creation and website management.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Ensure all content adheres to the Welsh Language Standards and accessibility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lang w:val="en-GB" w:eastAsia="en-GB" w:bidi="en-GB"/>
        </w:rPr>
      </w:pPr>
      <w:r>
        <w:rPr>
          <w:u w:val="single"/>
          <w:lang w:val="en-GB" w:eastAsia="en-GB" w:bidi="en-GB"/>
        </w:rPr>
        <w:t xml:space="preserve">General Duties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Ensure that an understanding of the importance of confidentiality is applied when undertaking all duties.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Abide by University policies on Health and Safety and Equality and Diversity.</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Perform other duties occasionally which are not included above, but which will be consistent with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lang w:val="en-GB" w:eastAsia="en-GB" w:bidi="en-GB"/>
        </w:rPr>
      </w:pPr>
      <w:r>
        <w:rPr>
          <w:b/>
          <w:bCs/>
          <w:u w:val="single"/>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lang w:val="en-GB" w:eastAsia="en-GB" w:bidi="en-GB"/>
        </w:rPr>
      </w:pPr>
      <w:r>
        <w:rPr>
          <w:u w:val="single"/>
          <w:lang w:val="en-GB" w:eastAsia="en-GB" w:bidi="en-GB"/>
        </w:rPr>
        <w:t xml:space="preserve">Essential Criteria</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Excellent written communication and literacy skills with the ability to communicate in writing clearly, concisely, and effectively.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tLeast"/>
        <w:ind w:hanging="360"/>
        <w:rPr>
          <w:rFonts w:ascii="Segoe UI" w:hAnsi="Segoe UI" w:eastAsia="Segoe UI" w:cs="Segoe UI"/>
          <w:sz w:val="21"/>
          <w:szCs w:val="21"/>
          <w:lang w:val="en-GB" w:eastAsia="en-GB" w:bidi="en-GB"/>
        </w:rPr>
      </w:pPr>
      <w:r>
        <w:rPr>
          <w:rFonts w:ascii="Segoe UI" w:hAnsi="Segoe UI" w:eastAsia="Segoe UI" w:cs="Segoe UI"/>
          <w:sz w:val="21"/>
          <w:szCs w:val="21"/>
          <w:lang w:val="en-GB" w:eastAsia="en-GB" w:bidi="en-GB"/>
        </w:rPr>
        <w:t xml:space="preserve">Experience of creating, publishing and managing digital content using content management systems and web-based platforms, and providing detailed advice and guidance on creating content for websites, videos and social media.</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Experience of using Microsoft 365 as well as specialist software such as WordPress, InDesign and Premiere Pro (or equivalent software packages).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tLeast"/>
        <w:ind w:hanging="360"/>
        <w:rPr>
          <w:rFonts w:ascii="Segoe UI" w:hAnsi="Segoe UI" w:eastAsia="Segoe UI" w:cs="Segoe UI"/>
          <w:sz w:val="21"/>
          <w:szCs w:val="21"/>
          <w:lang w:val="en-GB" w:eastAsia="en-GB" w:bidi="en-GB"/>
        </w:rPr>
      </w:pPr>
      <w:r>
        <w:rPr>
          <w:rFonts w:ascii="Segoe UI" w:hAnsi="Segoe UI" w:eastAsia="Segoe UI" w:cs="Segoe UI"/>
          <w:sz w:val="21"/>
          <w:szCs w:val="21"/>
          <w:lang w:val="en-GB" w:eastAsia="en-GB" w:bidi="en-GB"/>
        </w:rPr>
        <w:t xml:space="preserve">Experience of planning and delivering digital engagement activities, including webinars, podcasts, videos and other online resources, and providing operational support for online events.</w:t>
      </w:r>
    </w:p>
    <w:p>
      <w:pPr>
        <w:pStyle w:val="NormalWeb"/>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0" w:lineRule="atLeast"/>
        <w:ind w:left="720" w:hanging="360"/>
        <w:rPr>
          <w:rFonts w:ascii="Calibri" w:hAnsi="Calibri" w:eastAsia="Calibri" w:cs="Calibri"/>
          <w:sz w:val="22"/>
          <w:szCs w:val="22"/>
          <w:lang w:val="en-GB" w:eastAsia="en-GB" w:bidi="en-GB"/>
        </w:rPr>
      </w:pPr>
      <w:r>
        <w:rPr>
          <w:rFonts w:ascii="Calibri" w:hAnsi="Calibri" w:eastAsia="Calibri" w:cs="Calibri"/>
          <w:sz w:val="22"/>
          <w:szCs w:val="22"/>
          <w:lang w:val="en-GB" w:eastAsia="en-GB" w:bidi="en-GB"/>
        </w:rPr>
        <w:t xml:space="preserve">Good numeracy and analytical skills, with experience of monitoring and analysing website, social media or digital engagement data, producing reports and recommendations to inform decision-making.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Ability to communicate specialist and complex information effectively and professionally to a range of customers with varying levels of understanding.</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Ability to advise and influence key stakeholders.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Evidence of ability to explore customers’ needs and adapt the service accordingly to ensure a quality service is delivered.</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Ability to solve problems using initiative and creativity; respond to queries and make recommendations, identifying and proposing practical solutions.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Evidence of ability to work unsupervised to deadlines, planning and setting priorities for own work, while contributing effectively as part of a team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lang w:val="en-GB" w:eastAsia="en-GB" w:bidi="en-GB"/>
        </w:rPr>
      </w:pPr>
      <w:r>
        <w:rPr>
          <w:u w:val="single"/>
          <w:lang w:val="en-GB" w:eastAsia="en-GB" w:bidi="en-GB"/>
        </w:rPr>
        <w:br w:type="page"/>
      </w:r>
      <w:r>
        <w:rPr>
          <w:u w:val="single"/>
          <w:lang w:val="en-GB" w:eastAsia="en-GB" w:bidi="en-GB"/>
        </w:rPr>
        <w:t xml:space="preserve">Desirable Criteria</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Degree or an equivalent qualification or equivalent work-related experience</w:t>
      </w: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00" w:lineRule="atLeast"/>
        <w:ind w:hanging="360"/>
        <w:rPr>
          <w:lang w:val="en-GB" w:eastAsia="en-GB" w:bidi="en-GB"/>
        </w:rPr>
      </w:pPr>
      <w:r>
        <w:rPr>
          <w:rFonts w:ascii="Segoe UI" w:hAnsi="Segoe UI" w:eastAsia="Segoe UI" w:cs="Segoe UI"/>
          <w:sz w:val="21"/>
          <w:szCs w:val="21"/>
          <w:lang w:val="en-GB" w:eastAsia="en-GB" w:bidi="en-GB"/>
        </w:rPr>
        <w:t xml:space="preserve">Understanding of social care,/social sciences research, research dissemination.</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Experience of working in a Higher Education or Research environment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lang w:val="en-GB" w:eastAsia="en-GB" w:bidi="en-GB"/>
        </w:rPr>
      </w:pPr>
      <w:r>
        <w:rPr>
          <w:lang w:val="en-GB" w:eastAsia="en-GB" w:bidi="en-GB"/>
        </w:rPr>
        <w:t xml:space="preserve">Fluency in Welsh,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decimal"/>
      <w:suff w:val="tab"/>
      <w:lvlText w:val="%1."/>
      <w:pPr>
        <w:ind w:left="720" w:hanging="360"/>
        <w:tabs>
          <w:tab w:val="num" w:pos="720"/>
        </w:tabs>
      </w:pPr>
      <w:rPr>
        <w:rFonts w:hint="default" w:ascii="Calibri" w:hAnsi="Calibri" w:eastAsia="Calibri" w:cs="Calibri"/>
        <w:b w:val="off"/>
        <w:i w:val="off"/>
        <w:strike w:val="off"/>
        <w:color w:val="auto"/>
        <w:position w:val="0"/>
        <w:sz w:val="22"/>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1"/>
        <w:u w:val="none"/>
        <w:shd w:val="clear" w:color="auto" w:fill="auto"/>
      </w:rPr>
    </w:lvl>
  </w:abstractNum>
  <w:num w:numId="1">
    <w:abstractNumId w:val="0"/>
  </w:num>
  <w:num w:numId="2">
    <w:abstractNumId w:val="1"/>
  </w:num>
  <w:num w:numId="3">
    <w:abstractNumId w:val="1"/>
    <w:lvlOverride w:ilvl="0">
      <w:lvl w:ilvl="0">
        <w:start w:val="1"/>
        <w:numFmt w:val="decimal"/>
        <w:suff w:val="tab"/>
        <w:lvlText w:val="%1."/>
        <w:pPr>
          <w:ind w:left="720" w:hanging="360"/>
          <w:tabs>
            <w:tab w:val="num" w:pos="720"/>
          </w:tabs>
        </w:pPr>
        <w:rPr>
          <w:rFonts w:hint="default" w:ascii="Segoe UI" w:hAnsi="Segoe UI" w:eastAsia="Segoe UI" w:cs="Segoe UI"/>
          <w:b w:val="off"/>
          <w:i w:val="off"/>
          <w:strike w:val="off"/>
          <w:color w:val="auto"/>
          <w:position w:val="0"/>
          <w:sz w:val="21"/>
          <w:u w:val="none"/>
          <w:shd w:val="clear" w:color="auto" w:fill="auto"/>
        </w:rPr>
      </w:lvl>
    </w:lvlOverride>
  </w:num>
  <w:num w:numId="4">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character" w:styleId="Hyperlink">
    <w:name w:val="Hyperlink"/>
    <w:qFormat/>
    <w:rPr>
      <w:color w:val="0563C1"/>
      <w:u w:val="single"/>
      <w:rtl w:val="off"/>
    </w:rPr>
  </w:style>
  <w:style w:type="paragraph" w:styleId="ListParagraph">
    <w:name w:val="List Paragraph"/>
    <w:basedOn w:val="Normal"/>
    <w:next w:val="ListParagraph"/>
    <w:qFormat/>
    <w:pPr>
      <w:ind w:left="720"/>
    </w:pPr>
    <w:rPr>
      <w:lang w:val="en-GB" w:eastAsia="en-GB" w:bidi="en-GB"/>
    </w:rPr>
  </w:style>
  <w:style w:type="paragraph" w:styleId="NormalWeb">
    <w:name w:val="Normal (Web)"/>
    <w:basedOn w:val="Normal"/>
    <w:next w:val="NormalWeb"/>
    <w:qFormat/>
    <w:pPr>
      <w:spacing w:after="0" w:line="240" w:lineRule="auto"/>
    </w:pPr>
    <w:rPr>
      <w:rFonts w:ascii="Times New Roman" w:hAnsi="Times New Roman" w:eastAsia="Times New Roman" w:cs="Times New Roman"/>
      <w:sz w:val="24"/>
      <w:szCs w:val="24"/>
      <w:lang w:val="en-GB" w:eastAsia="en-GB" w:bidi="en-GB"/>
    </w:rPr>
  </w:style>
  <w:style w:type="character" w:styleId="UnresolvedMention">
    <w:name w:val="Unresolved Mention"/>
    <w:qFormat/>
    <w:rPr>
      <w:color w:val="605E5C"/>
      <w:shd w:val="clear" w:color="auto" w:fill="E1DFDD"/>
      <w:rtl w:val="off"/>
    </w:rPr>
  </w:style>
  <w:style w:type="character" w:styleId="CommentReference">
    <w:name w:val="annotation reference"/>
    <w:qFormat/>
    <w:rPr>
      <w:sz w:val="16"/>
      <w:szCs w:val="16"/>
      <w:rtl w:val="off"/>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sz w:val="20"/>
      <w:szCs w:val="20"/>
      <w:rtl w:val="off"/>
    </w:rPr>
  </w:style>
  <w:style w:type="character" w:styleId="Comment Subject Char" w:customStyle="1">
    <w:name w:val="Comment Subject Char"/>
    <w:basedOn w:val="Comment Text Char"/>
    <w:qFormat/>
    <w:rPr>
      <w:b/>
      <w:bCs/>
      <w:sz w:val="20"/>
      <w:szCs w:val="20"/>
    </w:rPr>
  </w:style>
  <w:style w:type="character" w:styleId="Strong">
    <w:name w:val="Strong"/>
    <w:qFormat/>
    <w:rPr>
      <w:b/>
      <w:bCs/>
      <w:rtl w:val="off"/>
    </w:rPr>
  </w:style>
  <w:style w:type="character" w:styleId="FollowedHyperlink">
    <w:name w:val="FollowedHyperlink"/>
    <w:qFormat/>
    <w:rPr>
      <w:color w:val="954F72"/>
      <w:u w:val="single"/>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6" Type="http://schemas.openxmlformats.org/officeDocument/2006/relationships/numbering" Target="numbering.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Marsden</dc:creator>
  <dcterms:created xsi:type="dcterms:W3CDTF">2026-07-30T13:04:00Z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0x010100006CFB462CE9984FA65092A15BAB5FE8</vt:lpwstr>
  </property>
</Properties>
</file>