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4D6" w14:textId="77777777" w:rsidR="00C61D06" w:rsidRPr="00C32359" w:rsidRDefault="00C61D06" w:rsidP="00C61D06">
      <w:pPr>
        <w:rPr>
          <w:rStyle w:val="Strong"/>
          <w:rFonts w:cstheme="minorHAnsi"/>
          <w:color w:val="121212"/>
          <w:bdr w:val="none" w:sz="0" w:space="0" w:color="auto" w:frame="1"/>
          <w:shd w:val="clear" w:color="auto" w:fill="FFFFFF"/>
        </w:rPr>
      </w:pPr>
      <w:r w:rsidRPr="00C32359">
        <w:rPr>
          <w:rStyle w:val="Strong"/>
          <w:rFonts w:cstheme="minorHAnsi"/>
          <w:color w:val="121212"/>
          <w:bdr w:val="none" w:sz="0" w:space="0" w:color="auto" w:frame="1"/>
          <w:shd w:val="clear" w:color="auto" w:fill="FFFFFF"/>
        </w:rPr>
        <w:t>JOB DESCRIPTION</w:t>
      </w:r>
    </w:p>
    <w:p w14:paraId="5A8ACF20" w14:textId="77777777" w:rsidR="00C61D06" w:rsidRPr="00C32359" w:rsidRDefault="00C61D06" w:rsidP="00C61D06">
      <w:pPr>
        <w:rPr>
          <w:rFonts w:cstheme="minorHAnsi"/>
          <w:color w:val="121212"/>
        </w:rPr>
      </w:pPr>
      <w:r w:rsidRPr="00C32359">
        <w:rPr>
          <w:rStyle w:val="Strong"/>
          <w:rFonts w:cstheme="minorHAnsi"/>
          <w:color w:val="121212"/>
          <w:bdr w:val="none" w:sz="0" w:space="0" w:color="auto" w:frame="1"/>
          <w:shd w:val="clear" w:color="auto" w:fill="FFFFFF"/>
        </w:rPr>
        <w:t>Main function</w:t>
      </w:r>
      <w:r w:rsidRPr="00C32359">
        <w:rPr>
          <w:rFonts w:cstheme="minorHAnsi"/>
          <w:color w:val="121212"/>
        </w:rPr>
        <w:br/>
      </w:r>
    </w:p>
    <w:p w14:paraId="1A38E25B" w14:textId="77777777" w:rsidR="00C61D06" w:rsidRPr="00C32359" w:rsidRDefault="00C61D06" w:rsidP="00C61D06">
      <w:pPr>
        <w:rPr>
          <w:rFonts w:cstheme="minorHAnsi"/>
        </w:rPr>
      </w:pPr>
      <w:r w:rsidRPr="00C32359">
        <w:rPr>
          <w:rFonts w:cstheme="minorHAnsi"/>
        </w:rPr>
        <w:t>As the biggest university in Wales – and a major employer, with more than 7,000 staff – we are an ambitious and innovative university located in a beautiful and thriving capital city. We can offer you the chance to work in a vibrant organisation, with great benefits and opportunities for progression.</w:t>
      </w:r>
    </w:p>
    <w:p w14:paraId="13508DD6" w14:textId="77777777" w:rsidR="00C61D06" w:rsidRDefault="00C61D06" w:rsidP="00C61D06">
      <w:pPr>
        <w:rPr>
          <w:rFonts w:cstheme="minorHAnsi"/>
          <w:color w:val="121212"/>
          <w:shd w:val="clear" w:color="auto" w:fill="FFFFFF"/>
        </w:rPr>
      </w:pPr>
      <w:r w:rsidRPr="00275230">
        <w:rPr>
          <w:rFonts w:cstheme="minorHAnsi"/>
          <w:color w:val="121212"/>
        </w:rPr>
        <w:br/>
      </w:r>
      <w:r w:rsidRPr="00275230">
        <w:rPr>
          <w:rFonts w:cstheme="minorHAnsi"/>
          <w:color w:val="121212"/>
          <w:shd w:val="clear" w:color="auto" w:fill="FFFFFF"/>
        </w:rPr>
        <w:t>To undertake teaching for undergraduate medical students in line with the community clinical learning curriculum requirements for the C21 MBBCh course at Cardiff University. Other functions with agreement of the Phase 2 Community Clinical Learning Lead may include:-</w:t>
      </w:r>
      <w:r w:rsidRPr="00275230">
        <w:rPr>
          <w:rFonts w:cstheme="minorHAnsi"/>
          <w:color w:val="121212"/>
        </w:rPr>
        <w:br/>
      </w:r>
      <w:r w:rsidRPr="00275230">
        <w:rPr>
          <w:rFonts w:cstheme="minorHAnsi"/>
          <w:color w:val="121212"/>
          <w:shd w:val="clear" w:color="auto" w:fill="FFFFFF"/>
        </w:rPr>
        <w:t>•    providing feedback to students and reports as required in the C21 curriculum</w:t>
      </w:r>
      <w:r w:rsidRPr="00275230">
        <w:rPr>
          <w:rFonts w:cstheme="minorHAnsi"/>
          <w:color w:val="121212"/>
        </w:rPr>
        <w:br/>
      </w:r>
      <w:r w:rsidRPr="00275230">
        <w:rPr>
          <w:rFonts w:cstheme="minorHAnsi"/>
          <w:color w:val="121212"/>
          <w:shd w:val="clear" w:color="auto" w:fill="FFFFFF"/>
        </w:rPr>
        <w:t>•    contributing to the undergraduate assessments process for C21 including participating in clinical examinations</w:t>
      </w:r>
      <w:r w:rsidRPr="00275230">
        <w:rPr>
          <w:rFonts w:cstheme="minorHAnsi"/>
          <w:color w:val="121212"/>
        </w:rPr>
        <w:br/>
      </w:r>
      <w:r w:rsidRPr="00275230">
        <w:rPr>
          <w:rFonts w:cstheme="minorHAnsi"/>
          <w:color w:val="121212"/>
          <w:shd w:val="clear" w:color="auto" w:fill="FFFFFF"/>
        </w:rPr>
        <w:t>•    contributing to the undergraduate admissions process</w:t>
      </w:r>
      <w:r w:rsidRPr="00275230">
        <w:rPr>
          <w:rFonts w:cstheme="minorHAnsi"/>
          <w:color w:val="121212"/>
        </w:rPr>
        <w:br/>
      </w:r>
      <w:r w:rsidRPr="00275230">
        <w:rPr>
          <w:rFonts w:cstheme="minorHAnsi"/>
          <w:color w:val="121212"/>
          <w:shd w:val="clear" w:color="auto" w:fill="FFFFFF"/>
        </w:rPr>
        <w:t>•    contributing to other aspects of the undergraduate medical roles</w:t>
      </w:r>
      <w:r w:rsidRPr="00275230">
        <w:rPr>
          <w:rFonts w:cstheme="minorHAnsi"/>
          <w:color w:val="121212"/>
        </w:rPr>
        <w:br/>
      </w:r>
      <w:r w:rsidRPr="00275230">
        <w:rPr>
          <w:rFonts w:cstheme="minorHAnsi"/>
          <w:color w:val="121212"/>
          <w:shd w:val="clear" w:color="auto" w:fill="FFFFFF"/>
        </w:rPr>
        <w:t>The Community Clinical Lecturer may be involved in multidisciplinary education requiring teaching of students on other courses within Cardiff University and may be required to deliver some teaching in our Undergraduate teaching centres usually based in teaching hospitals in South Wales.</w:t>
      </w:r>
      <w:r w:rsidRPr="00275230">
        <w:rPr>
          <w:rFonts w:cstheme="minorHAnsi"/>
          <w:color w:val="121212"/>
        </w:rPr>
        <w:br/>
      </w:r>
      <w:r w:rsidRPr="00275230">
        <w:rPr>
          <w:rFonts w:cstheme="minorHAnsi"/>
          <w:color w:val="121212"/>
        </w:rPr>
        <w:br/>
      </w:r>
      <w:r w:rsidRPr="00275230">
        <w:rPr>
          <w:rStyle w:val="Strong"/>
          <w:rFonts w:cstheme="minorHAnsi"/>
          <w:color w:val="121212"/>
          <w:bdr w:val="none" w:sz="0" w:space="0" w:color="auto" w:frame="1"/>
          <w:shd w:val="clear" w:color="auto" w:fill="FFFFFF"/>
        </w:rPr>
        <w:t>Main Duties and Responsibilities</w:t>
      </w:r>
      <w:r w:rsidRPr="00275230">
        <w:rPr>
          <w:rFonts w:cstheme="minorHAnsi"/>
          <w:b/>
          <w:bCs/>
          <w:color w:val="121212"/>
          <w:bdr w:val="none" w:sz="0" w:space="0" w:color="auto" w:frame="1"/>
          <w:shd w:val="clear" w:color="auto" w:fill="FFFFFF"/>
        </w:rPr>
        <w:br/>
      </w:r>
      <w:r w:rsidRPr="00275230">
        <w:rPr>
          <w:rFonts w:cstheme="minorHAnsi"/>
          <w:b/>
          <w:bCs/>
          <w:color w:val="121212"/>
          <w:bdr w:val="none" w:sz="0" w:space="0" w:color="auto" w:frame="1"/>
          <w:shd w:val="clear" w:color="auto" w:fill="FFFFFF"/>
        </w:rPr>
        <w:br/>
      </w:r>
      <w:r w:rsidRPr="00275230">
        <w:rPr>
          <w:rStyle w:val="Strong"/>
          <w:rFonts w:cstheme="minorHAnsi"/>
          <w:color w:val="121212"/>
          <w:bdr w:val="none" w:sz="0" w:space="0" w:color="auto" w:frame="1"/>
          <w:shd w:val="clear" w:color="auto" w:fill="FFFFFF"/>
        </w:rPr>
        <w:t>Teaching</w:t>
      </w:r>
      <w:r w:rsidRPr="00275230">
        <w:rPr>
          <w:rFonts w:cstheme="minorHAnsi"/>
          <w:color w:val="121212"/>
        </w:rPr>
        <w:br/>
      </w:r>
      <w:r w:rsidRPr="00275230">
        <w:rPr>
          <w:rFonts w:cstheme="minorHAnsi"/>
          <w:color w:val="121212"/>
        </w:rPr>
        <w:br/>
      </w:r>
      <w:r w:rsidRPr="00275230">
        <w:rPr>
          <w:rFonts w:cstheme="minorHAnsi"/>
          <w:color w:val="121212"/>
          <w:shd w:val="clear" w:color="auto" w:fill="FFFFFF"/>
        </w:rPr>
        <w:t>The following duties are included by agreement and under the leadership of the Phase 2 Community Clinical Learning Lead:</w:t>
      </w:r>
      <w:r w:rsidRPr="00275230">
        <w:rPr>
          <w:rFonts w:cstheme="minorHAnsi"/>
          <w:color w:val="121212"/>
        </w:rPr>
        <w:br/>
      </w:r>
    </w:p>
    <w:p w14:paraId="654BCC95" w14:textId="145DF6E1" w:rsidR="001B1796" w:rsidRDefault="00C61D06" w:rsidP="00C61D06">
      <w:pPr>
        <w:pStyle w:val="ListParagraph"/>
        <w:numPr>
          <w:ilvl w:val="0"/>
          <w:numId w:val="1"/>
        </w:numPr>
        <w:rPr>
          <w:rFonts w:cstheme="minorHAnsi"/>
          <w:color w:val="121212"/>
          <w:shd w:val="clear" w:color="auto" w:fill="FFFFFF"/>
        </w:rPr>
      </w:pPr>
      <w:r w:rsidRPr="00C61D06">
        <w:rPr>
          <w:rFonts w:cstheme="minorHAnsi"/>
          <w:color w:val="121212"/>
          <w:shd w:val="clear" w:color="auto" w:fill="FFFFFF"/>
        </w:rPr>
        <w:t>Teaching on Phase 2 Community Curriculum, including leading tutorial teaching on the Patient Pathway and Chronic Disease. This will include assessing assignments and contributing to other teaching as needed by the Phase 2 Community Lead.</w:t>
      </w:r>
    </w:p>
    <w:p w14:paraId="02FD7907" w14:textId="63EABA30" w:rsidR="00C61D06" w:rsidRDefault="00C61D06" w:rsidP="00C61D06">
      <w:pPr>
        <w:pStyle w:val="ListParagraph"/>
        <w:numPr>
          <w:ilvl w:val="0"/>
          <w:numId w:val="1"/>
        </w:numPr>
        <w:rPr>
          <w:rFonts w:cstheme="minorHAnsi"/>
          <w:color w:val="121212"/>
          <w:shd w:val="clear" w:color="auto" w:fill="FFFFFF"/>
        </w:rPr>
      </w:pPr>
      <w:r>
        <w:rPr>
          <w:rFonts w:cstheme="minorHAnsi"/>
          <w:color w:val="121212"/>
          <w:shd w:val="clear" w:color="auto" w:fill="FFFFFF"/>
        </w:rPr>
        <w:t>Teaching on Phase 1 Community Curriculum as directed by the Phase 1 Community Clinical Lead.</w:t>
      </w:r>
    </w:p>
    <w:p w14:paraId="3648184E" w14:textId="77777777" w:rsidR="00C61D06" w:rsidRDefault="00C61D06" w:rsidP="00C61D06">
      <w:pPr>
        <w:pStyle w:val="ListParagraph"/>
        <w:numPr>
          <w:ilvl w:val="0"/>
          <w:numId w:val="1"/>
        </w:numPr>
        <w:rPr>
          <w:rFonts w:cstheme="minorHAnsi"/>
          <w:color w:val="121212"/>
          <w:shd w:val="clear" w:color="auto" w:fill="FFFFFF"/>
        </w:rPr>
      </w:pPr>
      <w:r>
        <w:rPr>
          <w:rFonts w:cstheme="minorHAnsi"/>
          <w:color w:val="121212"/>
          <w:shd w:val="clear" w:color="auto" w:fill="FFFFFF"/>
        </w:rPr>
        <w:t>Teaching on Phase 3 Community Curriculum as directed by the Phase 3 Community Clinical Lead</w:t>
      </w:r>
    </w:p>
    <w:p w14:paraId="017F5E2D" w14:textId="77777777" w:rsidR="00C61D06" w:rsidRPr="00C61D06" w:rsidRDefault="00C61D06" w:rsidP="00C61D06">
      <w:pPr>
        <w:pStyle w:val="ListParagraph"/>
        <w:numPr>
          <w:ilvl w:val="0"/>
          <w:numId w:val="1"/>
        </w:numPr>
        <w:rPr>
          <w:rFonts w:cstheme="minorHAnsi"/>
          <w:color w:val="121212"/>
          <w:shd w:val="clear" w:color="auto" w:fill="FFFFFF"/>
        </w:rPr>
      </w:pPr>
      <w:r w:rsidRPr="00C61D06">
        <w:rPr>
          <w:rFonts w:cstheme="minorHAnsi"/>
          <w:color w:val="121212"/>
          <w:shd w:val="clear" w:color="auto" w:fill="FFFFFF"/>
        </w:rPr>
        <w:t>Supervising and facilitating the academic work of undergraduate medical students by arrangement and as directed by the Phase 2 Community Clinical Learning Lead.</w:t>
      </w:r>
    </w:p>
    <w:p w14:paraId="614CD7DE" w14:textId="77777777" w:rsidR="00C61D06" w:rsidRDefault="00C61D06" w:rsidP="00C61D06">
      <w:pPr>
        <w:pStyle w:val="ListParagraph"/>
        <w:numPr>
          <w:ilvl w:val="0"/>
          <w:numId w:val="1"/>
        </w:numPr>
        <w:rPr>
          <w:rFonts w:cstheme="minorHAnsi"/>
          <w:color w:val="121212"/>
          <w:shd w:val="clear" w:color="auto" w:fill="FFFFFF"/>
        </w:rPr>
      </w:pPr>
      <w:r w:rsidRPr="00C61D06">
        <w:rPr>
          <w:rFonts w:cstheme="minorHAnsi"/>
          <w:color w:val="121212"/>
          <w:shd w:val="clear" w:color="auto" w:fill="FFFFFF"/>
        </w:rPr>
        <w:t>Conducting the teaching of relevant clinical skills for Phase 1 undergraduates by arrangement with the Phase 2 community lead in consultation with the Clinical Skills Department</w:t>
      </w:r>
      <w:r>
        <w:rPr>
          <w:rFonts w:cstheme="minorHAnsi"/>
          <w:color w:val="121212"/>
          <w:shd w:val="clear" w:color="auto" w:fill="FFFFFF"/>
        </w:rPr>
        <w:t>.</w:t>
      </w:r>
    </w:p>
    <w:p w14:paraId="031E4222" w14:textId="77777777" w:rsidR="00C61D06" w:rsidRPr="00C61D06" w:rsidRDefault="00C61D06" w:rsidP="00C61D06">
      <w:pPr>
        <w:pStyle w:val="ListParagraph"/>
        <w:numPr>
          <w:ilvl w:val="0"/>
          <w:numId w:val="1"/>
        </w:numPr>
        <w:rPr>
          <w:rFonts w:cstheme="minorHAnsi"/>
          <w:color w:val="121212"/>
          <w:shd w:val="clear" w:color="auto" w:fill="FFFFFF"/>
        </w:rPr>
      </w:pPr>
      <w:r w:rsidRPr="00C61D06">
        <w:rPr>
          <w:rFonts w:cstheme="minorHAnsi"/>
          <w:color w:val="121212"/>
          <w:shd w:val="clear" w:color="auto" w:fill="FFFFFF"/>
        </w:rPr>
        <w:t>Contributing to marking of assessments and feedback to undergraduate students.</w:t>
      </w:r>
    </w:p>
    <w:p w14:paraId="396C41EB" w14:textId="77777777" w:rsidR="00C61D06" w:rsidRPr="00C61D06" w:rsidRDefault="00C61D06" w:rsidP="00C61D06">
      <w:pPr>
        <w:pStyle w:val="ListParagraph"/>
        <w:numPr>
          <w:ilvl w:val="0"/>
          <w:numId w:val="1"/>
        </w:numPr>
        <w:rPr>
          <w:rFonts w:cstheme="minorHAnsi"/>
          <w:color w:val="121212"/>
          <w:shd w:val="clear" w:color="auto" w:fill="FFFFFF"/>
        </w:rPr>
      </w:pPr>
      <w:r w:rsidRPr="00C61D06">
        <w:rPr>
          <w:rFonts w:cstheme="minorHAnsi"/>
          <w:color w:val="121212"/>
          <w:shd w:val="clear" w:color="auto" w:fill="FFFFFF"/>
        </w:rPr>
        <w:t>Developing teaching and learning activities related to community learning and integrating with the requirements/mission of the taught programmes in the School of Medicine.</w:t>
      </w:r>
    </w:p>
    <w:p w14:paraId="323BB9A0" w14:textId="77777777" w:rsidR="00C61D06" w:rsidRPr="00C61D06" w:rsidRDefault="00C61D06" w:rsidP="00C61D06">
      <w:pPr>
        <w:pStyle w:val="ListParagraph"/>
        <w:numPr>
          <w:ilvl w:val="0"/>
          <w:numId w:val="1"/>
        </w:numPr>
        <w:rPr>
          <w:rFonts w:cstheme="minorHAnsi"/>
          <w:color w:val="121212"/>
          <w:shd w:val="clear" w:color="auto" w:fill="FFFFFF"/>
        </w:rPr>
      </w:pPr>
      <w:r w:rsidRPr="00C61D06">
        <w:rPr>
          <w:rFonts w:cstheme="minorHAnsi"/>
          <w:color w:val="121212"/>
          <w:shd w:val="clear" w:color="auto" w:fill="FFFFFF"/>
        </w:rPr>
        <w:lastRenderedPageBreak/>
        <w:t>Providing pastoral care and academic support in agreement with the Community Clinical Learning team.</w:t>
      </w:r>
    </w:p>
    <w:p w14:paraId="5FA8E3A0" w14:textId="77777777" w:rsidR="00C61D06" w:rsidRPr="00C61D06" w:rsidRDefault="00C61D06" w:rsidP="00C61D06">
      <w:pPr>
        <w:pStyle w:val="ListParagraph"/>
        <w:numPr>
          <w:ilvl w:val="0"/>
          <w:numId w:val="1"/>
        </w:numPr>
        <w:rPr>
          <w:rFonts w:cstheme="minorHAnsi"/>
          <w:color w:val="121212"/>
          <w:shd w:val="clear" w:color="auto" w:fill="FFFFFF"/>
        </w:rPr>
      </w:pPr>
      <w:r w:rsidRPr="00C61D06">
        <w:rPr>
          <w:rFonts w:cstheme="minorHAnsi"/>
          <w:color w:val="121212"/>
          <w:shd w:val="clear" w:color="auto" w:fill="FFFFFF"/>
        </w:rPr>
        <w:t> Contributing to MBBCh assessments particularly examining in clinical assessments, as timetabled by the Phase 2 Community Clinical Learning Lead.</w:t>
      </w:r>
    </w:p>
    <w:p w14:paraId="29D6AE83" w14:textId="77777777" w:rsidR="00C61D06" w:rsidRPr="00C61D06" w:rsidRDefault="00C61D06" w:rsidP="00C61D06">
      <w:pPr>
        <w:pStyle w:val="ListParagraph"/>
        <w:numPr>
          <w:ilvl w:val="0"/>
          <w:numId w:val="1"/>
        </w:numPr>
        <w:rPr>
          <w:rFonts w:cstheme="minorHAnsi"/>
          <w:color w:val="121212"/>
          <w:shd w:val="clear" w:color="auto" w:fill="FFFFFF"/>
        </w:rPr>
      </w:pPr>
      <w:r w:rsidRPr="00C61D06">
        <w:rPr>
          <w:rFonts w:cstheme="minorHAnsi"/>
          <w:color w:val="121212"/>
          <w:shd w:val="clear" w:color="auto" w:fill="FFFFFF"/>
        </w:rPr>
        <w:t xml:space="preserve"> Contributing to the undergraduate admissions process through assessment of UCAS applications, formulating potential questions for multiple </w:t>
      </w:r>
      <w:proofErr w:type="gramStart"/>
      <w:r w:rsidRPr="00C61D06">
        <w:rPr>
          <w:rFonts w:cstheme="minorHAnsi"/>
          <w:color w:val="121212"/>
          <w:shd w:val="clear" w:color="auto" w:fill="FFFFFF"/>
        </w:rPr>
        <w:t>mini interviews</w:t>
      </w:r>
      <w:proofErr w:type="gramEnd"/>
      <w:r w:rsidRPr="00C61D06">
        <w:rPr>
          <w:rFonts w:cstheme="minorHAnsi"/>
          <w:color w:val="121212"/>
          <w:shd w:val="clear" w:color="auto" w:fill="FFFFFF"/>
        </w:rPr>
        <w:t xml:space="preserve"> and participating in interviewing.</w:t>
      </w:r>
    </w:p>
    <w:p w14:paraId="5BE72ADC" w14:textId="77777777" w:rsidR="00C61D06" w:rsidRPr="00C61D06" w:rsidRDefault="00C61D06" w:rsidP="00C61D06">
      <w:pPr>
        <w:pStyle w:val="ListParagraph"/>
        <w:numPr>
          <w:ilvl w:val="0"/>
          <w:numId w:val="1"/>
        </w:numPr>
        <w:rPr>
          <w:rFonts w:cstheme="minorHAnsi"/>
          <w:color w:val="121212"/>
          <w:shd w:val="clear" w:color="auto" w:fill="FFFFFF"/>
        </w:rPr>
      </w:pPr>
      <w:r w:rsidRPr="00C61D06">
        <w:rPr>
          <w:rFonts w:cstheme="minorHAnsi"/>
          <w:color w:val="121212"/>
          <w:shd w:val="clear" w:color="auto" w:fill="FFFFFF"/>
        </w:rPr>
        <w:t> Participating in the peer review of learning and teaching and contribute to the evaluation, quality assurance and enhancement of programmes of study.</w:t>
      </w:r>
    </w:p>
    <w:p w14:paraId="7134478D" w14:textId="77777777" w:rsidR="00C61D06" w:rsidRPr="00C61D06" w:rsidRDefault="00C61D06" w:rsidP="00C61D06">
      <w:pPr>
        <w:pStyle w:val="ListParagraph"/>
        <w:rPr>
          <w:rFonts w:cstheme="minorHAnsi"/>
          <w:color w:val="121212"/>
          <w:shd w:val="clear" w:color="auto" w:fill="FFFFFF"/>
        </w:rPr>
      </w:pPr>
    </w:p>
    <w:p w14:paraId="1CA7D4D4" w14:textId="4E641988" w:rsidR="00C61D06" w:rsidRPr="00C61D06" w:rsidRDefault="00C61D06" w:rsidP="00C61D06">
      <w:pPr>
        <w:rPr>
          <w:rFonts w:cstheme="minorHAnsi"/>
          <w:color w:val="121212"/>
          <w:shd w:val="clear" w:color="auto" w:fill="FFFFFF"/>
        </w:rPr>
      </w:pPr>
      <w:r w:rsidRPr="00C61D06">
        <w:rPr>
          <w:rStyle w:val="Strong"/>
          <w:rFonts w:cstheme="minorHAnsi"/>
          <w:color w:val="121212"/>
          <w:bdr w:val="none" w:sz="0" w:space="0" w:color="auto" w:frame="1"/>
          <w:shd w:val="clear" w:color="auto" w:fill="FFFFFF"/>
        </w:rPr>
        <w:t>Scholarship</w:t>
      </w:r>
      <w:r w:rsidRPr="00C61D06">
        <w:rPr>
          <w:rFonts w:cstheme="minorHAnsi"/>
          <w:color w:val="121212"/>
        </w:rPr>
        <w:br/>
      </w:r>
      <w:r w:rsidRPr="00C61D06">
        <w:rPr>
          <w:rFonts w:cstheme="minorHAnsi"/>
          <w:color w:val="121212"/>
        </w:rPr>
        <w:br/>
      </w:r>
      <w:r w:rsidRPr="00C61D06">
        <w:rPr>
          <w:rFonts w:cstheme="minorHAnsi"/>
          <w:color w:val="121212"/>
          <w:shd w:val="clear" w:color="auto" w:fill="FFFFFF"/>
        </w:rPr>
        <w:t>•    Contributing to scholarship and research in the area of Higher Education through participation in conferences, seminars and other academic and professional forums to disseminate the results of individual scholarship.</w:t>
      </w:r>
      <w:r w:rsidRPr="00C61D06">
        <w:rPr>
          <w:rFonts w:cstheme="minorHAnsi"/>
          <w:color w:val="121212"/>
        </w:rPr>
        <w:br/>
      </w:r>
      <w:r w:rsidRPr="00C61D06">
        <w:rPr>
          <w:rFonts w:cstheme="minorHAnsi"/>
          <w:color w:val="121212"/>
          <w:shd w:val="clear" w:color="auto" w:fill="FFFFFF"/>
        </w:rPr>
        <w:t>•    Maintaining and regularly updating clinical and educational knowledge relevant to the post of Community Clinical Educator.</w:t>
      </w:r>
      <w:r w:rsidRPr="00C61D06">
        <w:rPr>
          <w:rFonts w:cstheme="minorHAnsi"/>
          <w:color w:val="121212"/>
        </w:rPr>
        <w:br/>
      </w:r>
      <w:r w:rsidRPr="00C61D06">
        <w:rPr>
          <w:rFonts w:cstheme="minorHAnsi"/>
          <w:color w:val="121212"/>
          <w:shd w:val="clear" w:color="auto" w:fill="FFFFFF"/>
        </w:rPr>
        <w:t>•    Contributing to scholarship through interdisciplinary working with individuals and teams within, and external to, the wider university community.</w:t>
      </w:r>
      <w:r w:rsidRPr="00C61D06">
        <w:rPr>
          <w:rFonts w:cstheme="minorHAnsi"/>
          <w:color w:val="121212"/>
        </w:rPr>
        <w:br/>
      </w:r>
      <w:r w:rsidRPr="00C61D06">
        <w:rPr>
          <w:rFonts w:cstheme="minorHAnsi"/>
          <w:color w:val="121212"/>
          <w:shd w:val="clear" w:color="auto" w:fill="FFFFFF"/>
        </w:rPr>
        <w:t>•    Carrying out other forms of scholarship including work associated with MBBCh programme, including administration by prior agreement with the Community Clinical Learning Team.</w:t>
      </w:r>
    </w:p>
    <w:p w14:paraId="6D9C9AC3" w14:textId="77777777" w:rsidR="00C61D06" w:rsidRPr="00C32359" w:rsidRDefault="00C61D06" w:rsidP="00C61D06">
      <w:pPr>
        <w:rPr>
          <w:rFonts w:cstheme="minorHAnsi"/>
          <w:color w:val="121212"/>
          <w:shd w:val="clear" w:color="auto" w:fill="FFFFFF"/>
        </w:rPr>
      </w:pPr>
    </w:p>
    <w:p w14:paraId="2BEA0B33" w14:textId="3FA230A6" w:rsidR="00C61D06" w:rsidRPr="00C32359" w:rsidRDefault="00C61D06" w:rsidP="6A288D7A">
      <w:pPr>
        <w:rPr>
          <w:color w:val="121212"/>
          <w:shd w:val="clear" w:color="auto" w:fill="FFFFFF"/>
        </w:rPr>
      </w:pPr>
      <w:r w:rsidRPr="6A288D7A">
        <w:rPr>
          <w:rStyle w:val="Strong"/>
          <w:color w:val="121212"/>
          <w:bdr w:val="none" w:sz="0" w:space="0" w:color="auto" w:frame="1"/>
          <w:shd w:val="clear" w:color="auto" w:fill="FFFFFF"/>
        </w:rPr>
        <w:t>Clinical</w:t>
      </w:r>
      <w:r w:rsidRPr="00C32359">
        <w:rPr>
          <w:rFonts w:cstheme="minorHAnsi"/>
          <w:color w:val="121212"/>
        </w:rPr>
        <w:br/>
      </w:r>
      <w:r w:rsidRPr="00C32359">
        <w:rPr>
          <w:rFonts w:cstheme="minorHAnsi"/>
          <w:color w:val="121212"/>
        </w:rPr>
        <w:br/>
      </w:r>
      <w:r w:rsidRPr="6A288D7A">
        <w:rPr>
          <w:color w:val="121212"/>
          <w:shd w:val="clear" w:color="auto" w:fill="FFFFFF"/>
        </w:rPr>
        <w:t>•    </w:t>
      </w:r>
      <w:r w:rsidR="547C5A9A" w:rsidRPr="6A288D7A">
        <w:rPr>
          <w:color w:val="121212"/>
          <w:shd w:val="clear" w:color="auto" w:fill="FFFFFF"/>
        </w:rPr>
        <w:t>Y</w:t>
      </w:r>
      <w:r w:rsidR="003471AE" w:rsidRPr="6A288D7A">
        <w:rPr>
          <w:color w:val="121212"/>
          <w:shd w:val="clear" w:color="auto" w:fill="FFFFFF"/>
        </w:rPr>
        <w:t>ou are expected to u</w:t>
      </w:r>
      <w:r w:rsidRPr="6A288D7A">
        <w:rPr>
          <w:color w:val="121212"/>
          <w:shd w:val="clear" w:color="auto" w:fill="FFFFFF"/>
        </w:rPr>
        <w:t>ndertak</w:t>
      </w:r>
      <w:r w:rsidR="003471AE" w:rsidRPr="6A288D7A">
        <w:rPr>
          <w:color w:val="121212"/>
          <w:shd w:val="clear" w:color="auto" w:fill="FFFFFF"/>
        </w:rPr>
        <w:t xml:space="preserve">e </w:t>
      </w:r>
      <w:r w:rsidRPr="6A288D7A">
        <w:rPr>
          <w:color w:val="121212"/>
          <w:shd w:val="clear" w:color="auto" w:fill="FFFFFF"/>
        </w:rPr>
        <w:t>regular clinical work as a general practitioner and appearing on the Performers List for Wales.</w:t>
      </w:r>
      <w:r w:rsidRPr="00C32359">
        <w:rPr>
          <w:rFonts w:cstheme="minorHAnsi"/>
          <w:color w:val="121212"/>
        </w:rPr>
        <w:br/>
      </w:r>
      <w:r w:rsidRPr="6A288D7A">
        <w:rPr>
          <w:color w:val="121212"/>
          <w:shd w:val="clear" w:color="auto" w:fill="FFFFFF"/>
        </w:rPr>
        <w:t>•    Providing academic clinical leadership in a relevant aspect of your area of specialism.</w:t>
      </w:r>
      <w:r w:rsidRPr="00C32359">
        <w:rPr>
          <w:rFonts w:cstheme="minorHAnsi"/>
          <w:color w:val="121212"/>
        </w:rPr>
        <w:br/>
      </w:r>
      <w:r w:rsidRPr="6A288D7A">
        <w:rPr>
          <w:color w:val="121212"/>
          <w:shd w:val="clear" w:color="auto" w:fill="FFFFFF"/>
        </w:rPr>
        <w:t>•    Participating in Continuing Professional Development in line with guidance from the Royal College of General Practitioners.</w:t>
      </w:r>
      <w:r w:rsidRPr="00C32359">
        <w:rPr>
          <w:rFonts w:cstheme="minorHAnsi"/>
          <w:color w:val="121212"/>
        </w:rPr>
        <w:br/>
      </w:r>
      <w:r w:rsidRPr="00C32359">
        <w:rPr>
          <w:rFonts w:cstheme="minorHAnsi"/>
          <w:color w:val="121212"/>
        </w:rPr>
        <w:br/>
      </w:r>
      <w:r w:rsidRPr="00C32359">
        <w:rPr>
          <w:rFonts w:cstheme="minorHAnsi"/>
          <w:color w:val="121212"/>
        </w:rPr>
        <w:br/>
      </w:r>
      <w:r w:rsidRPr="6A288D7A">
        <w:rPr>
          <w:rStyle w:val="Strong"/>
          <w:color w:val="121212"/>
          <w:bdr w:val="none" w:sz="0" w:space="0" w:color="auto" w:frame="1"/>
          <w:shd w:val="clear" w:color="auto" w:fill="FFFFFF"/>
        </w:rPr>
        <w:t>Other</w:t>
      </w:r>
      <w:r w:rsidRPr="00C32359">
        <w:rPr>
          <w:rFonts w:cstheme="minorHAnsi"/>
          <w:color w:val="121212"/>
        </w:rPr>
        <w:br/>
      </w:r>
      <w:r w:rsidRPr="00C32359">
        <w:rPr>
          <w:rFonts w:cstheme="minorHAnsi"/>
          <w:color w:val="121212"/>
        </w:rPr>
        <w:br/>
      </w:r>
      <w:r w:rsidRPr="6A288D7A">
        <w:rPr>
          <w:color w:val="121212"/>
          <w:shd w:val="clear" w:color="auto" w:fill="FFFFFF"/>
        </w:rPr>
        <w:t>•    Engaging effectively with stakeholders (be they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r w:rsidRPr="00C32359">
        <w:rPr>
          <w:rFonts w:cstheme="minorHAnsi"/>
          <w:color w:val="121212"/>
        </w:rPr>
        <w:br/>
      </w:r>
      <w:r w:rsidRPr="6A288D7A">
        <w:rPr>
          <w:color w:val="121212"/>
          <w:shd w:val="clear" w:color="auto" w:fill="FFFFFF"/>
        </w:rPr>
        <w:t>•    Participating in School and Centre for Medical Education administration and activities that promote the School and its work to the wider University and the outside world.</w:t>
      </w:r>
      <w:r w:rsidRPr="00C32359">
        <w:rPr>
          <w:rFonts w:cstheme="minorHAnsi"/>
          <w:color w:val="121212"/>
        </w:rPr>
        <w:br/>
      </w:r>
      <w:r w:rsidRPr="6A288D7A">
        <w:rPr>
          <w:color w:val="121212"/>
          <w:shd w:val="clear" w:color="auto" w:fill="FFFFFF"/>
        </w:rPr>
        <w:t xml:space="preserve">•    Responsibility for ensuring that </w:t>
      </w:r>
      <w:r w:rsidR="000555BB" w:rsidRPr="6A288D7A">
        <w:rPr>
          <w:color w:val="121212"/>
          <w:shd w:val="clear" w:color="auto" w:fill="FFFFFF"/>
        </w:rPr>
        <w:t xml:space="preserve">all </w:t>
      </w:r>
      <w:r w:rsidRPr="6A288D7A">
        <w:rPr>
          <w:color w:val="121212"/>
          <w:shd w:val="clear" w:color="auto" w:fill="FFFFFF"/>
        </w:rPr>
        <w:t>University polic</w:t>
      </w:r>
      <w:r w:rsidR="00007CEB" w:rsidRPr="6A288D7A">
        <w:rPr>
          <w:color w:val="121212"/>
          <w:shd w:val="clear" w:color="auto" w:fill="FFFFFF"/>
        </w:rPr>
        <w:t>ies</w:t>
      </w:r>
      <w:r w:rsidRPr="6A288D7A">
        <w:rPr>
          <w:color w:val="121212"/>
          <w:shd w:val="clear" w:color="auto" w:fill="FFFFFF"/>
        </w:rPr>
        <w:t xml:space="preserve"> and procedures and legal duties are</w:t>
      </w:r>
      <w:r w:rsidR="00007CEB" w:rsidRPr="6A288D7A">
        <w:rPr>
          <w:color w:val="121212"/>
          <w:shd w:val="clear" w:color="auto" w:fill="FFFFFF"/>
        </w:rPr>
        <w:t xml:space="preserve"> complied with, </w:t>
      </w:r>
      <w:r w:rsidR="00F20B60" w:rsidRPr="6A288D7A">
        <w:rPr>
          <w:color w:val="121212"/>
          <w:shd w:val="clear" w:color="auto" w:fill="FFFFFF"/>
        </w:rPr>
        <w:t xml:space="preserve"> including student complaints  </w:t>
      </w:r>
      <w:r w:rsidR="00B1455C" w:rsidRPr="6A288D7A">
        <w:rPr>
          <w:color w:val="121212"/>
          <w:shd w:val="clear" w:color="auto" w:fill="FFFFFF"/>
        </w:rPr>
        <w:t xml:space="preserve">and </w:t>
      </w:r>
      <w:r w:rsidRPr="6A288D7A">
        <w:rPr>
          <w:color w:val="121212"/>
          <w:shd w:val="clear" w:color="auto" w:fill="FFFFFF"/>
        </w:rPr>
        <w:t>Health and Safety obligations.</w:t>
      </w:r>
      <w:r w:rsidRPr="00C32359">
        <w:rPr>
          <w:rFonts w:cstheme="minorHAnsi"/>
          <w:color w:val="121212"/>
        </w:rPr>
        <w:br/>
      </w:r>
      <w:r w:rsidRPr="6A288D7A">
        <w:rPr>
          <w:color w:val="121212"/>
          <w:shd w:val="clear" w:color="auto" w:fill="FFFFFF"/>
        </w:rPr>
        <w:t>•    Ensuring compliance with legal and regulatory requirements in respect of equality, diversity and inclusivity, data protection, copyright and licensing, security, financial and other University policies, procedures and codes as appropriate.</w:t>
      </w:r>
      <w:r w:rsidRPr="00C32359">
        <w:rPr>
          <w:rFonts w:cstheme="minorHAnsi"/>
          <w:color w:val="121212"/>
        </w:rPr>
        <w:br/>
      </w:r>
      <w:r w:rsidRPr="6A288D7A">
        <w:rPr>
          <w:color w:val="121212"/>
          <w:shd w:val="clear" w:color="auto" w:fill="FFFFFF"/>
        </w:rPr>
        <w:lastRenderedPageBreak/>
        <w:t>•    Mentoring colleagues with less experience and advise on personal development.</w:t>
      </w:r>
      <w:r w:rsidRPr="00C32359">
        <w:rPr>
          <w:rFonts w:cstheme="minorHAnsi"/>
          <w:color w:val="121212"/>
        </w:rPr>
        <w:br/>
      </w:r>
      <w:r w:rsidRPr="6A288D7A">
        <w:rPr>
          <w:color w:val="121212"/>
          <w:shd w:val="clear" w:color="auto" w:fill="FFFFFF"/>
        </w:rPr>
        <w:t>•   Any other duties not included above, but consistent with the role.</w:t>
      </w:r>
    </w:p>
    <w:p w14:paraId="4CBC6DC8" w14:textId="77777777" w:rsidR="00C61D06" w:rsidRPr="00C32359" w:rsidRDefault="00C61D06" w:rsidP="00C61D06">
      <w:pPr>
        <w:rPr>
          <w:rFonts w:cstheme="minorHAnsi"/>
          <w:color w:val="121212"/>
          <w:shd w:val="clear" w:color="auto" w:fill="FFFFFF"/>
        </w:rPr>
      </w:pPr>
    </w:p>
    <w:p w14:paraId="73CC6BB8" w14:textId="77777777" w:rsidR="00C61D06" w:rsidRPr="00C32359" w:rsidRDefault="00C61D06" w:rsidP="00C61D06">
      <w:pPr>
        <w:rPr>
          <w:rStyle w:val="Strong"/>
          <w:rFonts w:cstheme="minorHAnsi"/>
          <w:color w:val="121212"/>
          <w:bdr w:val="none" w:sz="0" w:space="0" w:color="auto" w:frame="1"/>
          <w:shd w:val="clear" w:color="auto" w:fill="FFFFFF"/>
        </w:rPr>
      </w:pPr>
      <w:r w:rsidRPr="00C32359">
        <w:rPr>
          <w:rStyle w:val="Strong"/>
          <w:rFonts w:cstheme="minorHAnsi"/>
          <w:color w:val="121212"/>
          <w:bdr w:val="none" w:sz="0" w:space="0" w:color="auto" w:frame="1"/>
          <w:shd w:val="clear" w:color="auto" w:fill="FFFFFF"/>
        </w:rPr>
        <w:t>PERSON SPECIFICATION</w:t>
      </w:r>
    </w:p>
    <w:p w14:paraId="044D586D" w14:textId="43EA1327" w:rsidR="00C61D06" w:rsidRPr="00C32359" w:rsidRDefault="00C61D06" w:rsidP="00C61D06">
      <w:pPr>
        <w:rPr>
          <w:rFonts w:cstheme="minorHAnsi"/>
        </w:rPr>
      </w:pPr>
      <w:r w:rsidRPr="00C32359">
        <w:rPr>
          <w:rFonts w:cstheme="minorHAnsi"/>
        </w:rPr>
        <w:t xml:space="preserve">We are looking for a team player who will work with colleagues to provide a great service to staff and students. You don’t need to have worked for a </w:t>
      </w:r>
      <w:proofErr w:type="gramStart"/>
      <w:r w:rsidRPr="00C32359">
        <w:rPr>
          <w:rFonts w:cstheme="minorHAnsi"/>
        </w:rPr>
        <w:t>University</w:t>
      </w:r>
      <w:proofErr w:type="gramEnd"/>
      <w:r w:rsidRPr="00C32359">
        <w:rPr>
          <w:rFonts w:cstheme="minorHAnsi"/>
        </w:rPr>
        <w:t xml:space="preserve"> before; this is an opportunity to show your potential and start or continue your career at Cardiff University.</w:t>
      </w:r>
    </w:p>
    <w:p w14:paraId="2645F456" w14:textId="77777777" w:rsidR="00C61D06" w:rsidRPr="00C32359" w:rsidRDefault="00C61D06" w:rsidP="00C61D06">
      <w:pPr>
        <w:rPr>
          <w:rStyle w:val="Strong"/>
          <w:rFonts w:cstheme="minorHAnsi"/>
          <w:color w:val="121212"/>
          <w:bdr w:val="none" w:sz="0" w:space="0" w:color="auto" w:frame="1"/>
          <w:shd w:val="clear" w:color="auto" w:fill="FFFFFF"/>
        </w:rPr>
      </w:pPr>
    </w:p>
    <w:p w14:paraId="5843E19D" w14:textId="015CF39E" w:rsidR="00C61D06" w:rsidRDefault="00C61D06" w:rsidP="00C61D06">
      <w:pPr>
        <w:rPr>
          <w:rFonts w:cstheme="minorHAnsi"/>
          <w:color w:val="121212"/>
          <w:shd w:val="clear" w:color="auto" w:fill="FFFFFF"/>
        </w:rPr>
      </w:pPr>
      <w:r w:rsidRPr="00C32359">
        <w:rPr>
          <w:rStyle w:val="Strong"/>
          <w:rFonts w:cstheme="minorHAnsi"/>
          <w:color w:val="121212"/>
          <w:bdr w:val="none" w:sz="0" w:space="0" w:color="auto" w:frame="1"/>
          <w:shd w:val="clear" w:color="auto" w:fill="FFFFFF"/>
        </w:rPr>
        <w:t>Essential Criteria</w:t>
      </w:r>
      <w:r w:rsidRPr="00C32359">
        <w:rPr>
          <w:rFonts w:cstheme="minorHAnsi"/>
          <w:b/>
          <w:bCs/>
          <w:color w:val="121212"/>
          <w:bdr w:val="none" w:sz="0" w:space="0" w:color="auto" w:frame="1"/>
          <w:shd w:val="clear" w:color="auto" w:fill="FFFFFF"/>
        </w:rPr>
        <w:br/>
      </w:r>
      <w:r w:rsidRPr="00C32359">
        <w:rPr>
          <w:rFonts w:cstheme="minorHAnsi"/>
          <w:b/>
          <w:bCs/>
          <w:color w:val="121212"/>
          <w:bdr w:val="none" w:sz="0" w:space="0" w:color="auto" w:frame="1"/>
          <w:shd w:val="clear" w:color="auto" w:fill="FFFFFF"/>
        </w:rPr>
        <w:br/>
      </w:r>
      <w:r w:rsidRPr="00C32359">
        <w:rPr>
          <w:rStyle w:val="Strong"/>
          <w:rFonts w:cstheme="minorHAnsi"/>
          <w:color w:val="121212"/>
          <w:bdr w:val="none" w:sz="0" w:space="0" w:color="auto" w:frame="1"/>
          <w:shd w:val="clear" w:color="auto" w:fill="FFFFFF"/>
        </w:rPr>
        <w:t>Qualifications and Education</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1. MBBCh Qualification and Membership of the Royal College of General Practitioners (RCGP), and in current practice as a general practitioner in the UK and Full General Medical Council registration and Licence to practise.</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2. Evidence of undertaking recent Equality, Diversity and Inclusivity training.</w:t>
      </w:r>
      <w:r w:rsidRPr="00C32359">
        <w:rPr>
          <w:rFonts w:cstheme="minorHAnsi"/>
          <w:color w:val="121212"/>
        </w:rPr>
        <w:br/>
      </w:r>
      <w:r w:rsidRPr="00C32359">
        <w:rPr>
          <w:rFonts w:cstheme="minorHAnsi"/>
          <w:color w:val="121212"/>
        </w:rPr>
        <w:br/>
      </w:r>
      <w:r w:rsidRPr="00C32359">
        <w:rPr>
          <w:rStyle w:val="Strong"/>
          <w:rFonts w:cstheme="minorHAnsi"/>
          <w:color w:val="121212"/>
          <w:bdr w:val="none" w:sz="0" w:space="0" w:color="auto" w:frame="1"/>
          <w:shd w:val="clear" w:color="auto" w:fill="FFFFFF"/>
        </w:rPr>
        <w:t>Knowledge, Skills and Experience</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3. Subject specialist knowledge of primary care and relevant teaching experience related to medicine at undergraduate or postgraduate level.</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 xml:space="preserve">4. </w:t>
      </w:r>
      <w:r w:rsidR="00B741B6">
        <w:rPr>
          <w:rFonts w:cstheme="minorHAnsi"/>
          <w:color w:val="121212"/>
          <w:shd w:val="clear" w:color="auto" w:fill="FFFFFF"/>
        </w:rPr>
        <w:t>An understanding</w:t>
      </w:r>
      <w:r w:rsidRPr="00C32359">
        <w:rPr>
          <w:rFonts w:cstheme="minorHAnsi"/>
          <w:color w:val="121212"/>
          <w:shd w:val="clear" w:color="auto" w:fill="FFFFFF"/>
        </w:rPr>
        <w:t xml:space="preserve"> of the contribution of Community Clinical Learning to the MBBCh programme.</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5. Evidence of assessment and feedback strategies used in undergraduate or postgraduate medical training.</w:t>
      </w:r>
      <w:r w:rsidRPr="00C32359">
        <w:rPr>
          <w:rFonts w:cstheme="minorHAnsi"/>
          <w:color w:val="121212"/>
        </w:rPr>
        <w:br/>
      </w:r>
      <w:r w:rsidRPr="00C32359">
        <w:rPr>
          <w:rFonts w:cstheme="minorHAnsi"/>
          <w:color w:val="121212"/>
        </w:rPr>
        <w:br/>
      </w:r>
      <w:r w:rsidRPr="00C32359">
        <w:rPr>
          <w:rStyle w:val="Strong"/>
          <w:rFonts w:cstheme="minorHAnsi"/>
          <w:color w:val="121212"/>
          <w:bdr w:val="none" w:sz="0" w:space="0" w:color="auto" w:frame="1"/>
          <w:shd w:val="clear" w:color="auto" w:fill="FFFFFF"/>
        </w:rPr>
        <w:t>Pastoral, Communication and Team Working</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6. Excellent communication and IT skills to facilitate teaching and assessment for the MBBCh course media including the ability to work well in a team particularly with peer colleagues.</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7. The ability to provide appropriate pastoral and academic support to students by appreciating the needs of individual learners and their circumstances.</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8. The ability to lead on aspects of teaching, co-ordinate with other staff to ensure student needs and expectations are met and to undertake appropriate academic administrative tasks associated with the programmes of study including evidence of creating inclusive/enabling teaching and learning environments for students.</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9.  Possession of a full driving licence, with access to own vehicle, or independent means of transport.</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lastRenderedPageBreak/>
        <w:t>10.  Demonstrable knowledge of clinical governance, good clinical practice criteria and educational theory.</w:t>
      </w:r>
      <w:r w:rsidRPr="00C32359">
        <w:rPr>
          <w:rFonts w:cstheme="minorHAnsi"/>
          <w:color w:val="121212"/>
        </w:rPr>
        <w:br/>
      </w:r>
      <w:r w:rsidRPr="00C32359">
        <w:rPr>
          <w:rFonts w:cstheme="minorHAnsi"/>
          <w:color w:val="121212"/>
        </w:rPr>
        <w:br/>
      </w:r>
      <w:r w:rsidRPr="00C32359">
        <w:rPr>
          <w:rStyle w:val="Strong"/>
          <w:rFonts w:cstheme="minorHAnsi"/>
          <w:color w:val="121212"/>
          <w:bdr w:val="none" w:sz="0" w:space="0" w:color="auto" w:frame="1"/>
          <w:shd w:val="clear" w:color="auto" w:fill="FFFFFF"/>
        </w:rPr>
        <w:t>Desirable Criteria</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1. Completion of a certified education course.</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2. Postgraduate Certificate in Medical Education.</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3. Membership of Higher Education Academy.</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4. Membership of Academy of Medical Educators.</w:t>
      </w:r>
    </w:p>
    <w:p w14:paraId="64BB5D8F" w14:textId="600FF2B0" w:rsidR="00C61D06" w:rsidRPr="00C32359" w:rsidRDefault="00C61D06" w:rsidP="00C61D06">
      <w:pPr>
        <w:rPr>
          <w:rFonts w:cstheme="minorHAnsi"/>
          <w:color w:val="121212"/>
          <w:shd w:val="clear" w:color="auto" w:fill="FFFFFF"/>
        </w:rPr>
      </w:pPr>
      <w:r>
        <w:rPr>
          <w:rFonts w:cstheme="minorHAnsi"/>
          <w:color w:val="121212"/>
          <w:shd w:val="clear" w:color="auto" w:fill="FFFFFF"/>
        </w:rPr>
        <w:t>5. Welsh speaker.</w:t>
      </w:r>
      <w:r w:rsidRPr="00C32359">
        <w:rPr>
          <w:rFonts w:cstheme="minorHAnsi"/>
          <w:color w:val="121212"/>
        </w:rPr>
        <w:br/>
      </w:r>
      <w:r w:rsidRPr="00C32359">
        <w:rPr>
          <w:rFonts w:cstheme="minorHAnsi"/>
          <w:color w:val="121212"/>
          <w:shd w:val="clear" w:color="auto" w:fill="FFFFFF"/>
        </w:rPr>
        <w:t> </w:t>
      </w:r>
    </w:p>
    <w:p w14:paraId="03011A62" w14:textId="77777777" w:rsidR="00C61D06" w:rsidRPr="00C32359" w:rsidRDefault="00C61D06" w:rsidP="00C61D06">
      <w:pPr>
        <w:rPr>
          <w:rFonts w:cstheme="minorHAnsi"/>
          <w:color w:val="121212"/>
          <w:shd w:val="clear" w:color="auto" w:fill="FFFFFF"/>
        </w:rPr>
      </w:pPr>
    </w:p>
    <w:p w14:paraId="5C5DD680" w14:textId="77777777" w:rsidR="00C61D06" w:rsidRPr="00C32359" w:rsidRDefault="00C61D06" w:rsidP="00C61D06">
      <w:pPr>
        <w:rPr>
          <w:rFonts w:cstheme="minorHAnsi"/>
          <w:color w:val="121212"/>
          <w:shd w:val="clear" w:color="auto" w:fill="FFFFFF"/>
        </w:rPr>
      </w:pPr>
      <w:r w:rsidRPr="00C32359">
        <w:rPr>
          <w:rStyle w:val="Strong"/>
          <w:rFonts w:cstheme="minorHAnsi"/>
          <w:color w:val="121212"/>
          <w:bdr w:val="none" w:sz="0" w:space="0" w:color="auto" w:frame="1"/>
          <w:shd w:val="clear" w:color="auto" w:fill="FFFFFF"/>
        </w:rPr>
        <w:t>Additional Information</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This post is offered by the School of Medicine’s Centre for Medical Education (C4ME). The C4ME has administrative jurisdictions for all taught programmes of study emanating from the School of Medicine.</w:t>
      </w:r>
      <w:r w:rsidRPr="00C32359">
        <w:rPr>
          <w:rFonts w:cstheme="minorHAnsi"/>
          <w:color w:val="121212"/>
        </w:rPr>
        <w:br/>
      </w:r>
      <w:r w:rsidRPr="00C32359">
        <w:rPr>
          <w:rFonts w:cstheme="minorHAnsi"/>
          <w:color w:val="121212"/>
        </w:rPr>
        <w:br/>
      </w:r>
      <w:r w:rsidRPr="00C32359">
        <w:rPr>
          <w:rFonts w:cstheme="minorHAnsi"/>
          <w:color w:val="121212"/>
          <w:shd w:val="clear" w:color="auto" w:fill="FFFFFF"/>
        </w:rPr>
        <w:t xml:space="preserve">The post is one of </w:t>
      </w:r>
      <w:proofErr w:type="gramStart"/>
      <w:r w:rsidRPr="00C32359">
        <w:rPr>
          <w:rFonts w:cstheme="minorHAnsi"/>
          <w:color w:val="121212"/>
          <w:shd w:val="clear" w:color="auto" w:fill="FFFFFF"/>
        </w:rPr>
        <w:t>a number of</w:t>
      </w:r>
      <w:proofErr w:type="gramEnd"/>
      <w:r w:rsidRPr="00C32359">
        <w:rPr>
          <w:rFonts w:cstheme="minorHAnsi"/>
          <w:color w:val="121212"/>
          <w:shd w:val="clear" w:color="auto" w:fill="FFFFFF"/>
        </w:rPr>
        <w:t xml:space="preserve"> posts comprising a team of Community Clinical Lecturers (CCLs) where the primary purpose is supporting and delivering community clinical teaching relevant to the undergraduate MBBCh course. On occasions and with prior agreement, the appointee may be asked to contribute to teaching in other fields e.g. the intercalated BSc courses.</w:t>
      </w:r>
    </w:p>
    <w:p w14:paraId="16FACF7C" w14:textId="77777777" w:rsidR="00C61D06" w:rsidRPr="00C32359" w:rsidRDefault="00C61D06" w:rsidP="00C61D06">
      <w:pPr>
        <w:rPr>
          <w:rFonts w:cstheme="minorHAnsi"/>
          <w:color w:val="121212"/>
          <w:shd w:val="clear" w:color="auto" w:fill="FFFFFF"/>
        </w:rPr>
      </w:pPr>
    </w:p>
    <w:p w14:paraId="2EF69081" w14:textId="77777777" w:rsidR="00C61D06" w:rsidRPr="00C32359" w:rsidRDefault="00C61D06" w:rsidP="00C61D06">
      <w:pPr>
        <w:rPr>
          <w:rFonts w:cstheme="minorHAnsi"/>
        </w:rPr>
      </w:pPr>
      <w:r w:rsidRPr="00C32359">
        <w:rPr>
          <w:rFonts w:cstheme="minorHAnsi"/>
        </w:rPr>
        <w:t xml:space="preserve">Your application will be assessed against the following essential and desirable criteria for the role. Please copy and paste this section into a new document and give clear examples of how you can evidence meeting each </w:t>
      </w:r>
      <w:proofErr w:type="gramStart"/>
      <w:r w:rsidRPr="00C32359">
        <w:rPr>
          <w:rFonts w:cstheme="minorHAnsi"/>
        </w:rPr>
        <w:t>criteria</w:t>
      </w:r>
      <w:proofErr w:type="gramEnd"/>
      <w:r w:rsidRPr="00C32359">
        <w:rPr>
          <w:rFonts w:cstheme="minorHAnsi"/>
        </w:rPr>
        <w:t xml:space="preserve"> by writing under each one. You can draw on elements from any aspect of your life (e.g. work, home, education/qualifications or community life) as long as you focus on their relevance to the role.</w:t>
      </w:r>
      <w:r w:rsidRPr="00C32359">
        <w:rPr>
          <w:rFonts w:cstheme="minorHAnsi"/>
        </w:rPr>
        <w:br/>
      </w:r>
      <w:r w:rsidRPr="00C32359">
        <w:rPr>
          <w:rFonts w:cstheme="minorHAnsi"/>
        </w:rPr>
        <w:br/>
        <w:t xml:space="preserve">Please save your supporting statement in a separate document with the title [YOURNAME-BR NUMBER-JOB TITLE] and attach it to your application in the recruitment system, available </w:t>
      </w:r>
      <w:hyperlink r:id="rId8" w:anchor="home" w:history="1">
        <w:r w:rsidRPr="00C32359">
          <w:rPr>
            <w:rStyle w:val="Hyperlink"/>
            <w:rFonts w:cstheme="minorHAnsi"/>
          </w:rPr>
          <w:t>here</w:t>
        </w:r>
      </w:hyperlink>
      <w:r w:rsidRPr="00C32359">
        <w:rPr>
          <w:rFonts w:cstheme="minorHAnsi"/>
        </w:rPr>
        <w:t>.</w:t>
      </w:r>
      <w:r w:rsidRPr="00C32359">
        <w:rPr>
          <w:rFonts w:cstheme="minorHAnsi"/>
        </w:rPr>
        <w:br/>
      </w:r>
      <w:r w:rsidRPr="00C32359">
        <w:rPr>
          <w:rFonts w:cstheme="minorHAnsi"/>
        </w:rPr>
        <w:br/>
        <w:t>Please note that these are also the criteria shortlisted applicants will be assessed against at interview and/or by other means (e.g. a skills test).</w:t>
      </w:r>
    </w:p>
    <w:p w14:paraId="44127124" w14:textId="77777777" w:rsidR="00C61D06" w:rsidRPr="00C32359" w:rsidRDefault="00C61D06" w:rsidP="00C61D06">
      <w:pPr>
        <w:rPr>
          <w:rFonts w:cstheme="minorHAnsi"/>
          <w:color w:val="121212"/>
          <w:shd w:val="clear" w:color="auto" w:fill="FFFFFF"/>
        </w:rPr>
      </w:pPr>
    </w:p>
    <w:p w14:paraId="128B4879" w14:textId="77777777" w:rsidR="00C61D06" w:rsidRPr="00C32359" w:rsidRDefault="00C61D06" w:rsidP="00C61D06">
      <w:pPr>
        <w:rPr>
          <w:rFonts w:cstheme="minorHAnsi"/>
          <w:color w:val="121212"/>
          <w:shd w:val="clear" w:color="auto" w:fill="FFFFFF"/>
        </w:rPr>
      </w:pPr>
    </w:p>
    <w:p w14:paraId="04680DFF" w14:textId="77777777" w:rsidR="00C61D06" w:rsidRPr="00C32359" w:rsidRDefault="00C61D06" w:rsidP="00C61D06">
      <w:pPr>
        <w:rPr>
          <w:rFonts w:cstheme="minorHAnsi"/>
        </w:rPr>
      </w:pPr>
      <w:r w:rsidRPr="00C32359">
        <w:rPr>
          <w:rFonts w:cstheme="minorHAnsi"/>
          <w:b/>
          <w:bCs/>
        </w:rPr>
        <w:t xml:space="preserve">How we will support you in performing in this role </w:t>
      </w:r>
      <w:r w:rsidRPr="00C32359">
        <w:rPr>
          <w:rFonts w:cstheme="minorHAnsi"/>
        </w:rPr>
        <w:t> </w:t>
      </w:r>
      <w:r w:rsidRPr="00C32359">
        <w:rPr>
          <w:rFonts w:cstheme="minorHAnsi"/>
        </w:rPr>
        <w:br/>
        <w:t>  </w:t>
      </w:r>
      <w:r w:rsidRPr="00C32359">
        <w:rPr>
          <w:rFonts w:cstheme="minorHAnsi"/>
        </w:rPr>
        <w:br/>
        <w:t>There are some things that you must have before you can start this role (see ‘Essential Criteria’), but other things can be developed either through training, or just by general on-the-</w:t>
      </w:r>
      <w:r w:rsidRPr="00C32359">
        <w:rPr>
          <w:rFonts w:cstheme="minorHAnsi"/>
        </w:rPr>
        <w:lastRenderedPageBreak/>
        <w:t>job experience.  We want to support and develop you once you have started in the role using a combination of the following to get the best out of you:  </w:t>
      </w:r>
    </w:p>
    <w:p w14:paraId="26EDA06B" w14:textId="77777777" w:rsidR="00C61D06" w:rsidRPr="00C32359" w:rsidRDefault="00C61D06" w:rsidP="00C61D06">
      <w:pPr>
        <w:numPr>
          <w:ilvl w:val="0"/>
          <w:numId w:val="1"/>
        </w:numPr>
        <w:spacing w:line="278" w:lineRule="auto"/>
        <w:rPr>
          <w:rFonts w:cstheme="minorHAnsi"/>
        </w:rPr>
      </w:pPr>
      <w:r w:rsidRPr="00C32359">
        <w:rPr>
          <w:rFonts w:cstheme="minorHAnsi"/>
        </w:rPr>
        <w:t>Regular one-to-ones with your manager  </w:t>
      </w:r>
    </w:p>
    <w:p w14:paraId="052FE5DE" w14:textId="77777777" w:rsidR="00C61D06" w:rsidRPr="00C32359" w:rsidRDefault="00C61D06" w:rsidP="00C61D06">
      <w:pPr>
        <w:numPr>
          <w:ilvl w:val="0"/>
          <w:numId w:val="1"/>
        </w:numPr>
        <w:spacing w:line="278" w:lineRule="auto"/>
        <w:rPr>
          <w:rFonts w:cstheme="minorHAnsi"/>
        </w:rPr>
      </w:pPr>
      <w:r w:rsidRPr="00C32359">
        <w:rPr>
          <w:rFonts w:cstheme="minorHAnsi"/>
        </w:rPr>
        <w:t>An experienced and supportive team around you  </w:t>
      </w:r>
    </w:p>
    <w:p w14:paraId="19922395" w14:textId="77777777" w:rsidR="00C61D06" w:rsidRPr="00C32359" w:rsidRDefault="00C61D06" w:rsidP="00C61D06">
      <w:pPr>
        <w:numPr>
          <w:ilvl w:val="0"/>
          <w:numId w:val="1"/>
        </w:numPr>
        <w:spacing w:line="278" w:lineRule="auto"/>
        <w:rPr>
          <w:rFonts w:cstheme="minorHAnsi"/>
        </w:rPr>
      </w:pPr>
      <w:r w:rsidRPr="00C32359">
        <w:rPr>
          <w:rFonts w:cstheme="minorHAnsi"/>
        </w:rPr>
        <w:t>Supporting you through job-relevant training and development that you may require  </w:t>
      </w:r>
    </w:p>
    <w:p w14:paraId="166BCBDF" w14:textId="77777777" w:rsidR="00C61D06" w:rsidRPr="00C32359" w:rsidRDefault="00C61D06" w:rsidP="00C61D06">
      <w:pPr>
        <w:numPr>
          <w:ilvl w:val="0"/>
          <w:numId w:val="1"/>
        </w:numPr>
        <w:spacing w:line="278" w:lineRule="auto"/>
        <w:rPr>
          <w:rFonts w:cstheme="minorHAnsi"/>
        </w:rPr>
      </w:pPr>
      <w:r w:rsidRPr="00C32359">
        <w:rPr>
          <w:rFonts w:cstheme="minorHAnsi"/>
        </w:rPr>
        <w:t>A mentoring scheme </w:t>
      </w:r>
    </w:p>
    <w:p w14:paraId="4078DB17" w14:textId="77777777" w:rsidR="00C61D06" w:rsidRPr="00C32359" w:rsidRDefault="00C61D06" w:rsidP="00C61D06">
      <w:pPr>
        <w:numPr>
          <w:ilvl w:val="0"/>
          <w:numId w:val="1"/>
        </w:numPr>
        <w:spacing w:line="278" w:lineRule="auto"/>
        <w:rPr>
          <w:rFonts w:cstheme="minorHAnsi"/>
        </w:rPr>
      </w:pPr>
      <w:r w:rsidRPr="00C32359">
        <w:rPr>
          <w:rFonts w:cstheme="minorHAnsi"/>
        </w:rPr>
        <w:t>Support to learn Welsh or to update language skills. </w:t>
      </w:r>
    </w:p>
    <w:p w14:paraId="735B9D20" w14:textId="77777777" w:rsidR="00C61D06" w:rsidRPr="00C61D06" w:rsidRDefault="00C61D06" w:rsidP="00C61D06">
      <w:pPr>
        <w:pStyle w:val="ListParagraph"/>
        <w:rPr>
          <w:rFonts w:cstheme="minorHAnsi"/>
          <w:color w:val="121212"/>
          <w:shd w:val="clear" w:color="auto" w:fill="FFFFFF"/>
        </w:rPr>
      </w:pPr>
    </w:p>
    <w:p w14:paraId="20011CC8" w14:textId="77777777" w:rsidR="00C61D06" w:rsidRDefault="00C61D06" w:rsidP="00C61D06"/>
    <w:sectPr w:rsidR="00C61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0206E"/>
    <w:multiLevelType w:val="hybridMultilevel"/>
    <w:tmpl w:val="C492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3C0015"/>
    <w:multiLevelType w:val="multilevel"/>
    <w:tmpl w:val="B7F6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0814">
    <w:abstractNumId w:val="0"/>
  </w:num>
  <w:num w:numId="2" w16cid:durableId="610669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06"/>
    <w:rsid w:val="00007CEB"/>
    <w:rsid w:val="000555BB"/>
    <w:rsid w:val="00095D8A"/>
    <w:rsid w:val="001311F2"/>
    <w:rsid w:val="00194A95"/>
    <w:rsid w:val="001B1796"/>
    <w:rsid w:val="001D10A5"/>
    <w:rsid w:val="0023478C"/>
    <w:rsid w:val="003471AE"/>
    <w:rsid w:val="005E50A2"/>
    <w:rsid w:val="006B001F"/>
    <w:rsid w:val="006C4707"/>
    <w:rsid w:val="006D5143"/>
    <w:rsid w:val="009F3F69"/>
    <w:rsid w:val="00B1455C"/>
    <w:rsid w:val="00B741B6"/>
    <w:rsid w:val="00B757D1"/>
    <w:rsid w:val="00BE6825"/>
    <w:rsid w:val="00C61D06"/>
    <w:rsid w:val="00D03063"/>
    <w:rsid w:val="00D657D1"/>
    <w:rsid w:val="00E61FF3"/>
    <w:rsid w:val="00EB3E41"/>
    <w:rsid w:val="00EB4286"/>
    <w:rsid w:val="00EC4890"/>
    <w:rsid w:val="00F20B60"/>
    <w:rsid w:val="00F51942"/>
    <w:rsid w:val="547C5A9A"/>
    <w:rsid w:val="6A288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E2EB"/>
  <w15:chartTrackingRefBased/>
  <w15:docId w15:val="{B998B2BF-A6FA-4C45-8751-DE5D28F6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D06"/>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1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D06"/>
    <w:rPr>
      <w:rFonts w:eastAsiaTheme="majorEastAsia" w:cstheme="majorBidi"/>
      <w:color w:val="272727" w:themeColor="text1" w:themeTint="D8"/>
    </w:rPr>
  </w:style>
  <w:style w:type="paragraph" w:styleId="Title">
    <w:name w:val="Title"/>
    <w:basedOn w:val="Normal"/>
    <w:next w:val="Normal"/>
    <w:link w:val="TitleChar"/>
    <w:uiPriority w:val="10"/>
    <w:qFormat/>
    <w:rsid w:val="00C61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D06"/>
    <w:pPr>
      <w:spacing w:before="160"/>
      <w:jc w:val="center"/>
    </w:pPr>
    <w:rPr>
      <w:i/>
      <w:iCs/>
      <w:color w:val="404040" w:themeColor="text1" w:themeTint="BF"/>
    </w:rPr>
  </w:style>
  <w:style w:type="character" w:customStyle="1" w:styleId="QuoteChar">
    <w:name w:val="Quote Char"/>
    <w:basedOn w:val="DefaultParagraphFont"/>
    <w:link w:val="Quote"/>
    <w:uiPriority w:val="29"/>
    <w:rsid w:val="00C61D06"/>
    <w:rPr>
      <w:i/>
      <w:iCs/>
      <w:color w:val="404040" w:themeColor="text1" w:themeTint="BF"/>
    </w:rPr>
  </w:style>
  <w:style w:type="paragraph" w:styleId="ListParagraph">
    <w:name w:val="List Paragraph"/>
    <w:basedOn w:val="Normal"/>
    <w:uiPriority w:val="34"/>
    <w:qFormat/>
    <w:rsid w:val="00C61D06"/>
    <w:pPr>
      <w:ind w:left="720"/>
      <w:contextualSpacing/>
    </w:pPr>
  </w:style>
  <w:style w:type="character" w:styleId="IntenseEmphasis">
    <w:name w:val="Intense Emphasis"/>
    <w:basedOn w:val="DefaultParagraphFont"/>
    <w:uiPriority w:val="21"/>
    <w:qFormat/>
    <w:rsid w:val="00C61D06"/>
    <w:rPr>
      <w:i/>
      <w:iCs/>
      <w:color w:val="0F4761" w:themeColor="accent1" w:themeShade="BF"/>
    </w:rPr>
  </w:style>
  <w:style w:type="paragraph" w:styleId="IntenseQuote">
    <w:name w:val="Intense Quote"/>
    <w:basedOn w:val="Normal"/>
    <w:next w:val="Normal"/>
    <w:link w:val="IntenseQuoteChar"/>
    <w:uiPriority w:val="30"/>
    <w:qFormat/>
    <w:rsid w:val="00C61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D06"/>
    <w:rPr>
      <w:i/>
      <w:iCs/>
      <w:color w:val="0F4761" w:themeColor="accent1" w:themeShade="BF"/>
    </w:rPr>
  </w:style>
  <w:style w:type="character" w:styleId="IntenseReference">
    <w:name w:val="Intense Reference"/>
    <w:basedOn w:val="DefaultParagraphFont"/>
    <w:uiPriority w:val="32"/>
    <w:qFormat/>
    <w:rsid w:val="00C61D06"/>
    <w:rPr>
      <w:b/>
      <w:bCs/>
      <w:smallCaps/>
      <w:color w:val="0F4761" w:themeColor="accent1" w:themeShade="BF"/>
      <w:spacing w:val="5"/>
    </w:rPr>
  </w:style>
  <w:style w:type="character" w:styleId="Strong">
    <w:name w:val="Strong"/>
    <w:basedOn w:val="DefaultParagraphFont"/>
    <w:uiPriority w:val="22"/>
    <w:qFormat/>
    <w:rsid w:val="00C61D06"/>
    <w:rPr>
      <w:b/>
      <w:bCs/>
    </w:rPr>
  </w:style>
  <w:style w:type="character" w:styleId="Hyperlink">
    <w:name w:val="Hyperlink"/>
    <w:basedOn w:val="DefaultParagraphFont"/>
    <w:uiPriority w:val="99"/>
    <w:unhideWhenUsed/>
    <w:rsid w:val="00C61D06"/>
    <w:rPr>
      <w:color w:val="467886" w:themeColor="hyperlink"/>
      <w:u w:val="single"/>
    </w:rPr>
  </w:style>
  <w:style w:type="paragraph" w:styleId="Revision">
    <w:name w:val="Revision"/>
    <w:hidden/>
    <w:uiPriority w:val="99"/>
    <w:semiHidden/>
    <w:rsid w:val="006B001F"/>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F51942"/>
    <w:rPr>
      <w:sz w:val="16"/>
      <w:szCs w:val="16"/>
    </w:rPr>
  </w:style>
  <w:style w:type="paragraph" w:styleId="CommentText">
    <w:name w:val="annotation text"/>
    <w:basedOn w:val="Normal"/>
    <w:link w:val="CommentTextChar"/>
    <w:uiPriority w:val="99"/>
    <w:unhideWhenUsed/>
    <w:rsid w:val="00F51942"/>
    <w:pPr>
      <w:spacing w:line="240" w:lineRule="auto"/>
    </w:pPr>
    <w:rPr>
      <w:sz w:val="20"/>
      <w:szCs w:val="20"/>
    </w:rPr>
  </w:style>
  <w:style w:type="character" w:customStyle="1" w:styleId="CommentTextChar">
    <w:name w:val="Comment Text Char"/>
    <w:basedOn w:val="DefaultParagraphFont"/>
    <w:link w:val="CommentText"/>
    <w:uiPriority w:val="99"/>
    <w:rsid w:val="00F5194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1942"/>
    <w:rPr>
      <w:b/>
      <w:bCs/>
    </w:rPr>
  </w:style>
  <w:style w:type="character" w:customStyle="1" w:styleId="CommentSubjectChar">
    <w:name w:val="Comment Subject Char"/>
    <w:basedOn w:val="CommentTextChar"/>
    <w:link w:val="CommentSubject"/>
    <w:uiPriority w:val="99"/>
    <w:semiHidden/>
    <w:rsid w:val="00F5194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b-sjobs.brassring.com/TGnewUI/Search/Home/Home?partnerid=30011&amp;siteid=546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9328E7B4C634095010EBB5D2BDD39" ma:contentTypeVersion="36" ma:contentTypeDescription="Create a new document." ma:contentTypeScope="" ma:versionID="66dabc0d2c9979767b5114057873319b">
  <xsd:schema xmlns:xsd="http://www.w3.org/2001/XMLSchema" xmlns:xs="http://www.w3.org/2001/XMLSchema" xmlns:p="http://schemas.microsoft.com/office/2006/metadata/properties" xmlns:ns2="2b652276-5e71-4e67-a1bc-9f79cda734bc" xmlns:ns3="50a180c7-023a-403a-a9e8-3dd8d0f7c41b" targetNamespace="http://schemas.microsoft.com/office/2006/metadata/properties" ma:root="true" ma:fieldsID="2dcd60ddc867d68f7cebe02a0970b49f" ns2:_="" ns3:_="">
    <xsd:import namespace="2b652276-5e71-4e67-a1bc-9f79cda734bc"/>
    <xsd:import namespace="50a180c7-023a-403a-a9e8-3dd8d0f7c41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52276-5e71-4e67-a1bc-9f79cda734b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180c7-023a-403a-a9e8-3dd8d0f7c41b"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9" nillable="true" ma:displayName="Taxonomy Catch All Column" ma:hidden="true" ma:list="{ced00b8d-2980-44ba-85ae-4238ee710bcb}" ma:internalName="TaxCatchAll" ma:showField="CatchAllData" ma:web="50a180c7-023a-403a-a9e8-3dd8d0f7c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2b652276-5e71-4e67-a1bc-9f79cda734bc" xsi:nil="true"/>
    <Owner xmlns="2b652276-5e71-4e67-a1bc-9f79cda734bc">
      <UserInfo>
        <DisplayName/>
        <AccountId xsi:nil="true"/>
        <AccountType/>
      </UserInfo>
    </Owner>
    <lcf76f155ced4ddcb4097134ff3c332f xmlns="2b652276-5e71-4e67-a1bc-9f79cda734bc">
      <Terms xmlns="http://schemas.microsoft.com/office/infopath/2007/PartnerControls"/>
    </lcf76f155ced4ddcb4097134ff3c332f>
    <TaxCatchAll xmlns="50a180c7-023a-403a-a9e8-3dd8d0f7c41b" xsi:nil="true"/>
    <AppVersion xmlns="2b652276-5e71-4e67-a1bc-9f79cda734bc" xsi:nil="true"/>
    <LMS_Mappings xmlns="2b652276-5e71-4e67-a1bc-9f79cda734bc" xsi:nil="true"/>
    <Invited_Leaders xmlns="2b652276-5e71-4e67-a1bc-9f79cda734bc" xsi:nil="true"/>
    <IsNotebookLocked xmlns="2b652276-5e71-4e67-a1bc-9f79cda734bc" xsi:nil="true"/>
    <NotebookType xmlns="2b652276-5e71-4e67-a1bc-9f79cda734bc" xsi:nil="true"/>
    <Math_Settings xmlns="2b652276-5e71-4e67-a1bc-9f79cda734bc" xsi:nil="true"/>
    <Leaders xmlns="2b652276-5e71-4e67-a1bc-9f79cda734bc">
      <UserInfo>
        <DisplayName/>
        <AccountId xsi:nil="true"/>
        <AccountType/>
      </UserInfo>
    </Leaders>
    <Templates xmlns="2b652276-5e71-4e67-a1bc-9f79cda734bc" xsi:nil="true"/>
    <Self_Registration_Enabled xmlns="2b652276-5e71-4e67-a1bc-9f79cda734bc" xsi:nil="true"/>
    <TeamsChannelId xmlns="2b652276-5e71-4e67-a1bc-9f79cda734bc" xsi:nil="true"/>
    <Has_Leaders_Only_SectionGroup xmlns="2b652276-5e71-4e67-a1bc-9f79cda734bc" xsi:nil="true"/>
    <Is_Collaboration_Space_Locked xmlns="2b652276-5e71-4e67-a1bc-9f79cda734bc" xsi:nil="true"/>
    <CultureName xmlns="2b652276-5e71-4e67-a1bc-9f79cda734bc" xsi:nil="true"/>
    <Distribution_Groups xmlns="2b652276-5e71-4e67-a1bc-9f79cda734bc" xsi:nil="true"/>
    <Members xmlns="2b652276-5e71-4e67-a1bc-9f79cda734bc">
      <UserInfo>
        <DisplayName/>
        <AccountId xsi:nil="true"/>
        <AccountType/>
      </UserInfo>
    </Members>
    <Member_Groups xmlns="2b652276-5e71-4e67-a1bc-9f79cda734bc">
      <UserInfo>
        <DisplayName/>
        <AccountId xsi:nil="true"/>
        <AccountType/>
      </UserInfo>
    </Member_Groups>
    <DefaultSectionNames xmlns="2b652276-5e71-4e67-a1bc-9f79cda734bc" xsi:nil="true"/>
    <Invited_Members xmlns="2b652276-5e71-4e67-a1bc-9f79cda734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50A6E-A76E-4DF5-943E-8C306EAA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52276-5e71-4e67-a1bc-9f79cda734bc"/>
    <ds:schemaRef ds:uri="50a180c7-023a-403a-a9e8-3dd8d0f7c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E1551-260C-48B6-8410-E6C78606851C}">
  <ds:schemaRefs>
    <ds:schemaRef ds:uri="http://schemas.microsoft.com/office/2006/metadata/properties"/>
    <ds:schemaRef ds:uri="http://schemas.microsoft.com/office/infopath/2007/PartnerControls"/>
    <ds:schemaRef ds:uri="2b652276-5e71-4e67-a1bc-9f79cda734bc"/>
    <ds:schemaRef ds:uri="50a180c7-023a-403a-a9e8-3dd8d0f7c41b"/>
  </ds:schemaRefs>
</ds:datastoreItem>
</file>

<file path=customXml/itemProps3.xml><?xml version="1.0" encoding="utf-8"?>
<ds:datastoreItem xmlns:ds="http://schemas.openxmlformats.org/officeDocument/2006/customXml" ds:itemID="{BC0FADB9-1957-45A2-BC65-C8A356451A4B}">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1429</Words>
  <Characters>8146</Characters>
  <Application>Microsoft Office Word</Application>
  <DocSecurity>0</DocSecurity>
  <Lines>67</Lines>
  <Paragraphs>19</Paragraphs>
  <ScaleCrop>false</ScaleCrop>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Rendell</dc:creator>
  <cp:keywords/>
  <dc:description/>
  <cp:lastModifiedBy>Cara Rendell</cp:lastModifiedBy>
  <cp:revision>4</cp:revision>
  <dcterms:created xsi:type="dcterms:W3CDTF">2026-04-22T11:49:00Z</dcterms:created>
  <dcterms:modified xsi:type="dcterms:W3CDTF">2026-04-24T07:51:00Z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0x0101002AA9328E7B4C634095010EBB5D2BDD39</vt:lpwstr>
  </property>
  <property fmtid="{D5CDD505-2E9C-101B-9397-08002B2CF9AE}" pid="3" name="MediaServiceImageTags">
    <vt:lpwstr/>
  </property>
</Properties>
</file>