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b/>
          <w:bCs/>
          <w:i/>
          <w:iCs/>
          <w:color w:val="000000"/>
          <w:sz w:val="24"/>
          <w:szCs w:val="24"/>
          <w:u w:val="single"/>
          <w:lang w:val="en-GB" w:eastAsia="en-GB" w:bidi="en-GB"/>
        </w:rPr>
      </w:pPr>
    </w:p>
    <w:tbl>
      <w:tblPr>
        <w:tblW w:w="0" w:type="auto"/>
        <w:jc w:val="left"/>
        <w:tblInd w:w="0" w:type="dxa"/>
        <w:tblBorders>
          <w:top w:val="none"/>
          <w:left w:val="none"/>
          <w:bottom w:val="none"/>
          <w:right w:val="none"/>
          <w:insideH w:val="none"/>
          <w:insideV w:val="none"/>
        </w:tblBorders>
        <w:tblLayout w:type="fixed"/>
        <w:tblCellMar>
          <w:top w:w="0" w:type="dxa"/>
          <w:left w:w="0" w:type="dxa"/>
          <w:bottom w:w="0" w:type="dxa"/>
          <w:right w:w="0" w:type="dxa"/>
        </w:tblCellMar>
      </w:tblPr>
      <w:tblGrid>
        <w:gridCol w:w="6000"/>
      </w:tblGrid>
      <w:tr>
        <w:tc>
          <w:tcPr>
            <w:tcW w:w="6000" w:type="dxa"/>
            <w:shd w:val="clear" w:color="auto" w:fill="auto"/>
            <w:vAlign w:val="bottom"/>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b/>
                <w:bCs/>
                <w:sz w:val="24"/>
                <w:szCs w:val="24"/>
                <w:lang w:val="en-GB" w:eastAsia="en-GB" w:bidi="en-GB"/>
              </w:rPr>
              <w:t xml:space="preserve">Main function</w:t>
            </w:r>
          </w:p>
        </w:tc>
      </w:tr>
    </w:tbl>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eastAsia="Times New Roman" w:cs="Times New Roman"/>
          <w:sz w:val="24"/>
          <w:szCs w:val="24"/>
          <w:lang w:val="en-GB" w:eastAsia="en-GB" w:bidi="en-GB"/>
        </w:rPr>
      </w:pP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Deliver high-quality teaching across a range of undergraduate and postgraduate modules, including the preparation, development and delivery of lectures, practical classes, workshops and small-group teaching.</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Design and develop teaching materials and learning resources, ensuring content remains current, engaging and aligned with programme learning outcomes.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Contribute to the development, review and enhancement of curricula, teaching methods and assessment practices to support an excellent student learning experience.</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Undertake module-related administrative responsibilities and contribute to the effective organisation and delivery of teaching activities.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Contribute to the design, preparation, delivery and evaluation of assessments, including marking and providing timely, constructive written and oral feedback to students.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Support assessment processes, including moderation activities and the maintenance of academic standards in accordance with University regulations.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Deliver anatomy practical classes and demonstrate anatomical and dissection techniques, providing specialist guidance and support to students.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Contribute to the preparation, development and maintenance of anatomical teaching resources and practical materials used within laboratory and anatomy teaching sessions.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Provide academic support, guidance and pastoral advice to students, acting as a personal tutor where appropriate.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Supervise undergraduate and taught postgraduate student projects, providing appropriate academic guidance and support.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Monitor student progress and engagement, identifying and responding appropriately to issues affecting learning and attainment.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Conduct evaluation of teaching activities, including analysis of student feedback, and implement improvements to teaching practice and module delivery.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Participate fully in programme, School and College teaching activities, committees and working groups as required.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Contribute to the wider teaching and educational objectives of the School, including student recruitment, outreach, widening participation and open-day activities where appropriate.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Work collaboratively with colleagues across the School and College to support interdisciplinary and cross-College teaching commitments.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Maintain up-to-date knowledge of developments within the discipline and wider higher education sector, incorporating relevant advances into teaching practice.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Ensure compliance with the Human Tissue Act, Health and Safety requirements, Equality, Diversity and Inclusion policies, and all relevant University regulations and procedures.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Apply appropriate standards of professionalism, confidentiality and ethical conduct in all aspects of the role. </w:t>
      </w:r>
    </w:p>
    <w:p>
      <w:pPr>
        <w:pStyle w:val="ListParagraph"/>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Undertake other duties commensurate with the grade and responsibilities of the post as directed by the Head of School or nominee.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b/>
          <w:bCs/>
          <w:i/>
          <w:iCs/>
          <w:color w:val="000000"/>
          <w:sz w:val="24"/>
          <w:szCs w:val="24"/>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after="60"/>
        <w:rPr>
          <w:rFonts w:ascii="Times New Roman" w:hAnsi="Times New Roman" w:eastAsia="Times New Roman" w:cs="Times New Roman"/>
          <w:b/>
          <w:bCs/>
          <w:color w:val="121212"/>
          <w:sz w:val="24"/>
          <w:szCs w:val="24"/>
          <w:shd w:val="clear" w:color="auto" w:fill="FFFFFF"/>
          <w:lang w:val="en-GB" w:eastAsia="en-GB" w:bidi="en-GB"/>
        </w:rPr>
      </w:pPr>
      <w:r>
        <w:rPr>
          <w:rStyle w:val="Strong"/>
          <w:rFonts w:ascii="Times New Roman" w:hAnsi="Times New Roman" w:eastAsia="Times New Roman" w:cs="Times New Roman"/>
          <w:color w:val="121212"/>
          <w:sz w:val="24"/>
          <w:szCs w:val="24"/>
          <w:shd w:val="clear" w:color="auto" w:fill="FFFFFF"/>
          <w:lang w:val="en-GB" w:eastAsia="en-GB" w:bidi="en-GB"/>
        </w:rPr>
        <w:t xml:space="preserve">IMPORTANT NOTE: When submitting your supporting statement, you must provide evidence as to how you meet each of the essential (and desirable if applicable) criteria below. We suggest that you do so by using each of the criteria as sub-headings, providing written evidence of your relevant skills underneath. Before uploading this attachment, please ensure that you include ****BR within the filename.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b/>
          <w:bCs/>
          <w:i/>
          <w:iCs/>
          <w:color w:val="000000"/>
          <w:sz w:val="24"/>
          <w:szCs w:val="24"/>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b/>
          <w:bCs/>
          <w:i/>
          <w:iCs/>
          <w:color w:val="000000"/>
          <w:sz w:val="24"/>
          <w:szCs w:val="24"/>
          <w:u w:val="single"/>
          <w:lang w:val="en-GB" w:eastAsia="en-GB" w:bidi="en-GB"/>
        </w:rPr>
      </w:pPr>
      <w:r>
        <w:rPr>
          <w:rFonts w:ascii="Times New Roman" w:hAnsi="Times New Roman" w:eastAsia="Times New Roman" w:cs="Times New Roman"/>
          <w:b/>
          <w:bCs/>
          <w:color w:val="000000"/>
          <w:sz w:val="24"/>
          <w:szCs w:val="24"/>
          <w:u w:val="single"/>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b/>
          <w:bCs/>
          <w:i/>
          <w:iCs/>
          <w:color w:val="000000"/>
          <w:sz w:val="24"/>
          <w:szCs w:val="24"/>
          <w:lang w:val="en-GB" w:eastAsia="en-GB" w:bidi="en-GB"/>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b/>
          <w:bCs/>
          <w:sz w:val="24"/>
          <w:szCs w:val="24"/>
          <w:lang w:val="en-GB" w:eastAsia="en-GB" w:bidi="en-GB"/>
        </w:rPr>
        <w:t xml:space="preserve">Essential Criteria</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b/>
          <w:bCs/>
          <w:color w:val="000000"/>
          <w:sz w:val="24"/>
          <w:szCs w:val="24"/>
          <w:lang w:val="en-GB" w:eastAsia="en-GB" w:bidi="en-GB"/>
        </w:rPr>
        <w:t xml:space="preserve">Qualifications and Education</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1. A recognised first degree in a relevant discipline, plus a PhD or a significant level of equivalent applied/professional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eastAsia="Times New Roman" w:cs="Times New Roman"/>
          <w:b/>
          <w:bCs/>
          <w:sz w:val="24"/>
          <w:szCs w:val="24"/>
          <w:lang w:val="en-GB" w:eastAsia="en-GB" w:bidi="en-GB"/>
        </w:rPr>
      </w:pPr>
      <w:r>
        <w:rPr>
          <w:rFonts w:ascii="Times New Roman" w:hAnsi="Times New Roman" w:eastAsia="Times New Roman" w:cs="Times New Roman"/>
          <w:b/>
          <w:bCs/>
          <w:sz w:val="24"/>
          <w:szCs w:val="24"/>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b/>
          <w:bCs/>
          <w:color w:val="000000"/>
          <w:sz w:val="24"/>
          <w:szCs w:val="24"/>
          <w:lang w:val="en-GB" w:eastAsia="en-GB" w:bidi="en-GB"/>
        </w:rPr>
        <w:t xml:space="preserve">Knowledge, Skills and Experience</w:t>
      </w:r>
    </w:p>
    <w:p>
      <w:pPr>
        <w:pStyle w:val="ListParagraph"/>
        <w:widowControl w:val="off"/>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color w:val="000000"/>
          <w:sz w:val="24"/>
          <w:szCs w:val="24"/>
          <w:lang w:val="en-GB" w:eastAsia="en-GB" w:bidi="en-GB"/>
        </w:rPr>
        <w:t xml:space="preserve">Proven teaching ability, ideally via a teaching qualification</w:t>
      </w:r>
    </w:p>
    <w:p>
      <w:pPr>
        <w:pStyle w:val="ListParagraph"/>
        <w:widowControl w:val="off"/>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color w:val="000000"/>
          <w:sz w:val="24"/>
          <w:szCs w:val="24"/>
          <w:lang w:val="en-GB" w:eastAsia="en-GB" w:bidi="en-GB"/>
        </w:rPr>
        <w:t xml:space="preserve">Proven experience working in an anatomical environment and human dissection.</w:t>
      </w:r>
    </w:p>
    <w:p>
      <w:pPr>
        <w:pStyle w:val="ListParagraph"/>
        <w:widowControl w:val="off"/>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color w:val="000000"/>
          <w:sz w:val="24"/>
          <w:szCs w:val="24"/>
          <w:lang w:val="en-GB" w:eastAsia="en-GB" w:bidi="en-GB"/>
        </w:rPr>
        <w:t xml:space="preserve">Knowledge and understanding of the Human Tissue Act (2004).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rPr>
          <w:rFonts w:ascii="Times New Roman" w:hAnsi="Times New Roman" w:eastAsia="Times New Roman" w:cs="Times New Roman"/>
          <w:b/>
          <w:bCs/>
          <w:color w:val="000000"/>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eastAsia="Times New Roman" w:cs="Times New Roman"/>
          <w:b/>
          <w:bCs/>
          <w:color w:val="000000"/>
          <w:sz w:val="24"/>
          <w:szCs w:val="24"/>
          <w:lang w:val="en-GB" w:eastAsia="en-GB" w:bidi="en-GB"/>
        </w:rPr>
      </w:pPr>
      <w:r>
        <w:rPr>
          <w:rFonts w:ascii="Times New Roman" w:hAnsi="Times New Roman" w:eastAsia="Times New Roman" w:cs="Times New Roman"/>
          <w:b/>
          <w:bCs/>
          <w:color w:val="000000"/>
          <w:sz w:val="24"/>
          <w:szCs w:val="24"/>
          <w:lang w:val="en-GB" w:eastAsia="en-GB" w:bidi="en-GB"/>
        </w:rPr>
        <w:t xml:space="preserve">Communication and Team Working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eastAsia="Times New Roman" w:cs="Times New Roman"/>
          <w:color w:val="000000"/>
          <w:sz w:val="24"/>
          <w:szCs w:val="24"/>
          <w:lang w:val="en-GB" w:eastAsia="en-GB" w:bidi="en-GB"/>
        </w:rPr>
      </w:pPr>
    </w:p>
    <w:p>
      <w:pPr>
        <w:pStyle w:val="ListParagraph"/>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sz w:val="24"/>
          <w:szCs w:val="24"/>
          <w:lang w:val="en-GB" w:eastAsia="en-GB" w:bidi="en-GB"/>
        </w:rPr>
        <w:t xml:space="preserve">Effective interpersonal skills to liaise with students and staff and work successfully within teams.</w:t>
      </w:r>
    </w:p>
    <w:p>
      <w:pPr>
        <w:pStyle w:val="ListParagraph"/>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sz w:val="24"/>
          <w:szCs w:val="24"/>
          <w:lang w:val="en-GB" w:eastAsia="en-GB" w:bidi="en-GB"/>
        </w:rPr>
        <w:t xml:space="preserve">Proven verbal and written communication skills,</w:t>
      </w:r>
    </w:p>
    <w:p>
      <w:pPr>
        <w:pStyle w:val="ListParagraph"/>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sz w:val="24"/>
          <w:szCs w:val="24"/>
          <w:lang w:val="en-GB" w:eastAsia="en-GB" w:bidi="en-GB"/>
        </w:rPr>
        <w:t xml:space="preserve">Previous experience working in an anatomical environment and human dissection.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eastAsia="Times New Roman" w:cs="Times New Roman"/>
          <w:sz w:val="24"/>
          <w:szCs w:val="24"/>
          <w:lang w:val="en-GB" w:eastAsia="en-GB" w:bidi="en-GB"/>
        </w:rPr>
      </w:pPr>
      <w:r>
        <w:rPr>
          <w:rFonts w:ascii="Times New Roman" w:hAnsi="Times New Roman" w:eastAsia="Times New Roman" w:cs="Times New Roman"/>
          <w:sz w:val="24"/>
          <w:szCs w:val="24"/>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jc w:val="both"/>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b/>
          <w:bCs/>
          <w:color w:val="000000"/>
          <w:sz w:val="24"/>
          <w:szCs w:val="24"/>
          <w:lang w:val="en-GB" w:eastAsia="en-GB" w:bidi="en-GB"/>
        </w:rPr>
        <w:t xml:space="preserve">Planning, Analysis and Problem Solving</w:t>
      </w:r>
    </w:p>
    <w:p>
      <w:pPr>
        <w:pStyle w:val="ListParagraph"/>
        <w:widowControl w:val="off"/>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color w:val="000000"/>
          <w:sz w:val="24"/>
          <w:szCs w:val="24"/>
          <w:lang w:val="en-GB" w:eastAsia="en-GB" w:bidi="en-GB"/>
        </w:rPr>
        <w:t xml:space="preserve">Evidence of demonstrable knowledge of key advances within specialist discipline</w:t>
      </w:r>
    </w:p>
    <w:p>
      <w:pPr>
        <w:pStyle w:val="ListParagraph"/>
        <w:widowControl w:val="off"/>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color w:val="000000"/>
          <w:sz w:val="24"/>
          <w:szCs w:val="24"/>
          <w:lang w:val="en-GB" w:eastAsia="en-GB" w:bidi="en-GB"/>
        </w:rPr>
        <w:t xml:space="preserve">Evidence of ability to solve problems using initiative and creativity; identify and propose practical solutions and to resolve problems where there are a range of potential options available.</w:t>
      </w:r>
    </w:p>
    <w:p>
      <w:pPr>
        <w:pStyle w:val="ListParagraph"/>
        <w:widowControl w:val="off"/>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hanging="36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color w:val="000000"/>
          <w:sz w:val="24"/>
          <w:szCs w:val="24"/>
          <w:lang w:val="en-GB" w:eastAsia="en-GB" w:bidi="en-GB"/>
        </w:rPr>
        <w:t xml:space="preserve">Evidence of ability to work unsupervised to deadlines, planning and setting priorities for own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b/>
          <w:bCs/>
          <w:sz w:val="24"/>
          <w:szCs w:val="24"/>
          <w:lang w:val="en-GB" w:eastAsia="en-GB" w:bidi="en-GB"/>
        </w:rPr>
        <w:br w:type="textWrapping"/>
      </w:r>
      <w:r>
        <w:rPr>
          <w:rFonts w:ascii="Times New Roman" w:hAnsi="Times New Roman" w:eastAsia="Times New Roman" w:cs="Times New Roman"/>
          <w:b/>
          <w:bCs/>
          <w:sz w:val="24"/>
          <w:szCs w:val="24"/>
          <w:lang w:val="en-GB" w:eastAsia="en-GB" w:bidi="en-GB"/>
        </w:rPr>
        <w:t xml:space="preserve">Desirable Criteria</w:t>
      </w:r>
      <w:r>
        <w:rPr>
          <w:rFonts w:ascii="Times New Roman" w:hAnsi="Times New Roman" w:eastAsia="Times New Roman" w:cs="Times New Roman"/>
          <w:sz w:val="24"/>
          <w:szCs w:val="24"/>
          <w:lang w:val="en-GB" w:eastAsia="en-GB" w:bidi="en-GB"/>
        </w:rPr>
        <w:br w:type="textWrapping"/>
      </w:r>
    </w:p>
    <w:p>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color w:val="000000"/>
          <w:sz w:val="24"/>
          <w:szCs w:val="24"/>
          <w:lang w:val="en-GB" w:eastAsia="en-GB" w:bidi="en-GB"/>
        </w:rPr>
        <w:t xml:space="preserve">Relevant professional qualification(s).</w:t>
      </w:r>
    </w:p>
    <w:p>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color w:val="000000"/>
          <w:sz w:val="24"/>
          <w:szCs w:val="24"/>
          <w:lang w:val="en-GB" w:eastAsia="en-GB" w:bidi="en-GB"/>
        </w:rPr>
        <w:t xml:space="preserve">Evidence of collaborations with industry and stakeholders relevant to university education.</w:t>
      </w:r>
    </w:p>
    <w:p>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color w:val="000000"/>
          <w:sz w:val="24"/>
          <w:szCs w:val="24"/>
          <w:lang w:val="en-GB" w:eastAsia="en-GB" w:bidi="en-GB"/>
        </w:rPr>
        <w:t xml:space="preserve">Proven ability to adapt to the changing requirements of the Higher Education community.</w:t>
      </w:r>
    </w:p>
    <w:p>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color w:val="000000"/>
          <w:sz w:val="24"/>
          <w:szCs w:val="24"/>
          <w:lang w:val="en-GB" w:eastAsia="en-GB" w:bidi="en-GB"/>
        </w:rPr>
        <w:t xml:space="preserve">Evidence of ability to participate in and develop both internal and external networks, and utilise them to enhance the teaching activities of the School.</w:t>
      </w:r>
    </w:p>
    <w:p>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Times New Roman" w:hAnsi="Times New Roman" w:eastAsia="Times New Roman" w:cs="Times New Roman"/>
          <w:color w:val="000000"/>
          <w:sz w:val="24"/>
          <w:szCs w:val="24"/>
          <w:lang w:val="en-GB" w:eastAsia="en-GB" w:bidi="en-GB"/>
        </w:rPr>
      </w:pPr>
      <w:r>
        <w:rPr>
          <w:rFonts w:ascii="Times New Roman" w:hAnsi="Times New Roman" w:eastAsia="Times New Roman" w:cs="Times New Roman"/>
          <w:color w:val="000000"/>
          <w:sz w:val="24"/>
          <w:szCs w:val="24"/>
          <w:lang w:val="en-GB" w:eastAsia="en-GB" w:bidi="en-GB"/>
        </w:rPr>
        <w:t xml:space="preserve">A willingness to take responsibility for academically related administration and management.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color w:val="000000"/>
          <w:sz w:val="24"/>
          <w:szCs w:val="24"/>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Aptos">
    <w:charset w:val="00"/>
    <w:family w:val="swiss"/>
    <w:pitch w:val="variable"/>
  </w:font>
  <w:font w:name="Aptos Display">
    <w:charset w:val="00"/>
    <w:family w:val="swiss"/>
    <w:pitch w:val="variable"/>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1">
    <w:multiLevelType w:val="multilevel"/>
    <w:lvl w:ilvl="0">
      <w:start w:val="1"/>
      <w:numFmt w:val="decimal"/>
      <w:suff w:val="tab"/>
      <w:lvlText w:val="%1."/>
      <w:pPr>
        <w:ind w:left="360" w:hanging="360"/>
        <w:tabs>
          <w:tab w:val="num" w:pos="360"/>
        </w:tabs>
      </w:pPr>
    </w:lvl>
    <w:lvl w:ilvl="1">
      <w:start w:val="2"/>
      <w:numFmt w:val="decimal"/>
      <w:suff w:val="tab"/>
      <w:lvlText w:val="%2."/>
      <w:rPr>
        <w:rFonts w:hint="default" w:ascii="Times New Roman" w:hAnsi="Times New Roman" w:eastAsia="Times New Roman" w:cs="Times New Roman"/>
        <w:b w:val="off"/>
        <w:i w:val="off"/>
        <w:strike w:val="off"/>
        <w:color w:val="000000"/>
        <w:position w:val="0"/>
        <w:sz w:val="24"/>
        <w:u w:val="none"/>
        <w:shd w:val="clear" w:color="auto" w:fill="auto"/>
      </w:rPr>
    </w:lvl>
    <w:lvl w:ilvl="2">
      <w:start w:val="1"/>
      <w:numFmt w:val="decimal"/>
      <w:suff w:val="tab"/>
      <w:lvlText w:val="%3."/>
      <w:pPr>
        <w:ind w:left="1080" w:hanging="360"/>
        <w:tabs>
          <w:tab w:val="num" w:pos="1080"/>
        </w:tabs>
      </w:pPr>
    </w:lvl>
    <w:lvl w:ilvl="3">
      <w:start w:val="1"/>
      <w:numFmt w:val="decimal"/>
      <w:suff w:val="tab"/>
      <w:lvlText w:val="%4."/>
      <w:pPr>
        <w:ind w:left="1440" w:hanging="360"/>
        <w:tabs>
          <w:tab w:val="num" w:pos="1440"/>
        </w:tabs>
      </w:pPr>
    </w:lvl>
    <w:lvl w:ilvl="4">
      <w:start w:val="1"/>
      <w:numFmt w:val="decimal"/>
      <w:suff w:val="tab"/>
      <w:lvlText w:val="%5."/>
      <w:pPr>
        <w:ind w:left="1800" w:hanging="360"/>
        <w:tabs>
          <w:tab w:val="num" w:pos="1800"/>
        </w:tabs>
      </w:pPr>
    </w:lvl>
    <w:lvl w:ilvl="5">
      <w:start w:val="1"/>
      <w:numFmt w:val="decimal"/>
      <w:suff w:val="tab"/>
      <w:lvlText w:val="%6."/>
      <w:pPr>
        <w:ind w:left="2160" w:hanging="360"/>
        <w:tabs>
          <w:tab w:val="num" w:pos="2160"/>
        </w:tabs>
      </w:pPr>
    </w:lvl>
    <w:lvl w:ilvl="6">
      <w:start w:val="1"/>
      <w:numFmt w:val="decimal"/>
      <w:suff w:val="tab"/>
      <w:lvlText w:val="%7."/>
      <w:pPr>
        <w:ind w:left="2520" w:hanging="360"/>
        <w:tabs>
          <w:tab w:val="num" w:pos="2520"/>
        </w:tabs>
      </w:pPr>
    </w:lvl>
    <w:lvl w:ilvl="7">
      <w:start w:val="1"/>
      <w:numFmt w:val="decimal"/>
      <w:suff w:val="tab"/>
      <w:lvlText w:val="%8."/>
      <w:pPr>
        <w:ind w:left="2880" w:hanging="360"/>
        <w:tabs>
          <w:tab w:val="num" w:pos="2880"/>
        </w:tabs>
      </w:pPr>
    </w:lvl>
    <w:lvl w:ilvl="8">
      <w:start w:val="1"/>
      <w:numFmt w:val="decimal"/>
      <w:suff w:val="tab"/>
      <w:lvlText w:val="%9."/>
      <w:pPr>
        <w:ind w:left="3240" w:hanging="360"/>
        <w:tabs>
          <w:tab w:val="num" w:pos="3240"/>
        </w:tabs>
      </w:pPr>
    </w:lvl>
  </w:abstractNum>
  <w:abstractNum w:abstractNumId="2">
    <w:multiLevelType w:val="singleLevel"/>
    <w:lvl w:ilvl="0">
      <w:start w:val="8"/>
      <w:numFmt w:val="decimal"/>
      <w:suff w:val="tab"/>
      <w:lvlText w:val="%1."/>
      <w:pPr>
        <w:ind w:left="720" w:hanging="360"/>
        <w:tabs>
          <w:tab w:val="num" w:pos="720"/>
        </w:tabs>
      </w:pPr>
      <w:rPr>
        <w:rFonts w:hint="default" w:ascii="Times New Roman" w:hAnsi="Times New Roman" w:eastAsia="Times New Roman" w:cs="Times New Roman"/>
        <w:b w:val="off"/>
        <w:i w:val="off"/>
        <w:strike w:val="off"/>
        <w:color w:val="000000"/>
        <w:position w:val="0"/>
        <w:sz w:val="24"/>
        <w:u w:val="none"/>
        <w:shd w:val="clear" w:color="auto" w:fill="auto"/>
      </w:rPr>
    </w:lvl>
  </w:abstractNum>
  <w:abstractNum w:abstractNumId="3">
    <w:multiLevelType w:val="singleLevel"/>
    <w:lvl w:ilvl="0">
      <w:start w:val="1"/>
      <w:numFmt w:val="decimal"/>
      <w:suff w:val="tab"/>
      <w:lvlText w:val="%1."/>
      <w:pPr>
        <w:ind w:left="720" w:hanging="360"/>
        <w:tabs>
          <w:tab w:val="num" w:pos="720"/>
        </w:tabs>
      </w:pPr>
      <w:rPr>
        <w:rFonts w:hint="default" w:ascii="Times New Roman" w:hAnsi="Times New Roman" w:eastAsia="Times New Roman" w:cs="Times New Roman"/>
        <w:b w:val="off"/>
        <w:i w:val="off"/>
        <w:strike w:val="off"/>
        <w:color w:val="000000"/>
        <w:position w:val="0"/>
        <w:sz w:val="24"/>
        <w:u w:val="none"/>
        <w:shd w:val="clear" w:color="auto" w:fill="auto"/>
      </w:rPr>
    </w:lvl>
  </w:abstractNum>
  <w:num w:numId="1">
    <w:abstractNumId w:val="0"/>
  </w:num>
  <w:num w:numId="2">
    <w:abstractNumId w:val="1"/>
  </w:num>
  <w:num w:numId="3">
    <w:abstractNumId w:val="1"/>
    <w:lvlOverride w:ilvl="1">
      <w:lvl w:ilvl="1">
        <w:start w:val="2"/>
        <w:numFmt w:val="decimal"/>
        <w:suff w:val="tab"/>
        <w:lvlText w:val="%2."/>
        <w:pPr>
          <w:ind w:left="1440" w:hanging="360"/>
          <w:tabs>
            <w:tab w:val="num" w:pos="1440"/>
          </w:tabs>
        </w:pPr>
        <w:rPr>
          <w:rFonts w:hint="default" w:ascii="Times New Roman" w:hAnsi="Times New Roman" w:eastAsia="Times New Roman" w:cs="Times New Roman"/>
          <w:b w:val="off"/>
          <w:i w:val="off"/>
          <w:strike w:val="off"/>
          <w:color w:val="auto"/>
          <w:position w:val="0"/>
          <w:sz w:val="24"/>
          <w:u w:val="none"/>
          <w:shd w:val="clear" w:color="auto" w:fill="auto"/>
        </w:rPr>
      </w:lvl>
    </w:lvlOverride>
  </w:num>
  <w:num w:numId="4">
    <w:abstractNumId w:val="2"/>
  </w:num>
  <w:num w:numId="5">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Aptos" w:hAnsi="Aptos" w:eastAsia="Aptos" w:cs="Aptos"/>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ListParagraph">
    <w:name w:val="List Paragraph"/>
    <w:basedOn w:val="Normal"/>
    <w:next w:val="ListParagraph"/>
    <w:qFormat/>
    <w:pPr>
      <w:ind w:left="720"/>
    </w:pPr>
    <w:rPr>
      <w:lang w:val="en-GB" w:eastAsia="en-GB" w:bidi="en-GB"/>
    </w:rPr>
  </w:style>
  <w:style w:type="character" w:styleId="Strong">
    <w:name w:val="Strong"/>
    <w:qFormat/>
    <w:rPr>
      <w:b/>
      <w:bCs/>
      <w:rtl w:val="off"/>
    </w:rPr>
  </w:style>
  <w:style w:type="paragraph" w:styleId="Heading1">
    <w:name w:val="heading 1"/>
    <w:basedOn w:val="Normal"/>
    <w:next w:val="Normal"/>
    <w:qFormat/>
    <w:pPr>
      <w:keepNext/>
      <w:keepLines/>
      <w:spacing w:before="360" w:after="80"/>
      <w:outlineLvl w:val="0"/>
    </w:pPr>
    <w:rPr>
      <w:rFonts w:ascii="Aptos Display" w:hAnsi="Aptos Display" w:eastAsia="Aptos Display" w:cs="Aptos Display"/>
      <w:color w:val="0F4761"/>
      <w:sz w:val="40"/>
      <w:szCs w:val="40"/>
      <w:lang w:val="en-GB" w:eastAsia="en-GB" w:bidi="en-GB"/>
    </w:rPr>
  </w:style>
  <w:style w:type="paragraph" w:styleId="Heading2">
    <w:name w:val="heading 2"/>
    <w:basedOn w:val="Normal"/>
    <w:next w:val="Normal"/>
    <w:qFormat/>
    <w:pPr>
      <w:keepNext/>
      <w:keepLines/>
      <w:spacing w:before="160" w:after="80"/>
      <w:outlineLvl w:val="1"/>
    </w:pPr>
    <w:rPr>
      <w:rFonts w:ascii="Aptos Display" w:hAnsi="Aptos Display" w:eastAsia="Aptos Display" w:cs="Aptos Display"/>
      <w:color w:val="0F4761"/>
      <w:sz w:val="32"/>
      <w:szCs w:val="32"/>
      <w:lang w:val="en-GB" w:eastAsia="en-GB" w:bidi="en-GB"/>
    </w:rPr>
  </w:style>
  <w:style w:type="paragraph" w:styleId="Heading3">
    <w:name w:val="heading 3"/>
    <w:basedOn w:val="Normal"/>
    <w:next w:val="Normal"/>
    <w:qFormat/>
    <w:pPr>
      <w:keepNext/>
      <w:keepLines/>
      <w:spacing w:before="160" w:after="80"/>
      <w:outlineLvl w:val="2"/>
    </w:pPr>
    <w:rPr>
      <w:color w:val="0F4761"/>
      <w:sz w:val="28"/>
      <w:szCs w:val="28"/>
      <w:lang w:val="en-GB" w:eastAsia="en-GB" w:bidi="en-GB"/>
    </w:rPr>
  </w:style>
  <w:style w:type="paragraph" w:styleId="Heading4">
    <w:name w:val="heading 4"/>
    <w:basedOn w:val="Normal"/>
    <w:next w:val="Normal"/>
    <w:qFormat/>
    <w:pPr>
      <w:keepNext/>
      <w:keepLines/>
      <w:spacing w:before="80" w:after="40"/>
      <w:outlineLvl w:val="3"/>
    </w:pPr>
    <w:rPr>
      <w:i/>
      <w:iCs/>
      <w:color w:val="0F4761"/>
      <w:lang w:val="en-GB" w:eastAsia="en-GB" w:bidi="en-GB"/>
    </w:rPr>
  </w:style>
  <w:style w:type="paragraph" w:styleId="Heading5">
    <w:name w:val="heading 5"/>
    <w:basedOn w:val="Normal"/>
    <w:next w:val="Normal"/>
    <w:qFormat/>
    <w:pPr>
      <w:keepNext/>
      <w:keepLines/>
      <w:spacing w:before="80" w:after="40"/>
      <w:outlineLvl w:val="4"/>
    </w:pPr>
    <w:rPr>
      <w:color w:val="0F4761"/>
      <w:lang w:val="en-GB" w:eastAsia="en-GB" w:bidi="en-GB"/>
    </w:rPr>
  </w:style>
  <w:style w:type="paragraph" w:styleId="Heading6">
    <w:name w:val="heading 6"/>
    <w:basedOn w:val="Normal"/>
    <w:next w:val="Normal"/>
    <w:qFormat/>
    <w:pPr>
      <w:keepNext/>
      <w:keepLines/>
      <w:spacing w:before="40"/>
      <w:outlineLvl w:val="5"/>
    </w:pPr>
    <w:rPr>
      <w:i/>
      <w:iCs/>
      <w:color w:val="595959"/>
      <w:lang w:val="en-GB" w:eastAsia="en-GB" w:bidi="en-GB"/>
    </w:rPr>
  </w:style>
  <w:style w:type="paragraph" w:styleId="Heading7">
    <w:name w:val="heading 7"/>
    <w:basedOn w:val="Normal"/>
    <w:next w:val="Normal"/>
    <w:qFormat/>
    <w:pPr>
      <w:keepNext/>
      <w:keepLines/>
      <w:spacing w:before="40"/>
      <w:outlineLvl w:val="6"/>
    </w:pPr>
    <w:rPr>
      <w:color w:val="595959"/>
      <w:lang w:val="en-GB" w:eastAsia="en-GB" w:bidi="en-GB"/>
    </w:rPr>
  </w:style>
  <w:style w:type="paragraph" w:styleId="Heading8">
    <w:name w:val="heading 8"/>
    <w:basedOn w:val="Normal"/>
    <w:next w:val="Normal"/>
    <w:qFormat/>
    <w:pPr>
      <w:keepNext/>
      <w:keepLines/>
      <w:outlineLvl w:val="7"/>
    </w:pPr>
    <w:rPr>
      <w:i/>
      <w:iCs/>
      <w:color w:val="272727"/>
      <w:lang w:val="en-GB" w:eastAsia="en-GB" w:bidi="en-GB"/>
    </w:rPr>
  </w:style>
  <w:style w:type="paragraph" w:styleId="Heading9">
    <w:name w:val="heading 9"/>
    <w:basedOn w:val="Normal"/>
    <w:next w:val="Normal"/>
    <w:qFormat/>
    <w:pPr>
      <w:keepNext/>
      <w:keepLines/>
      <w:outlineLvl w:val="8"/>
    </w:pPr>
    <w:rPr>
      <w:color w:val="272727"/>
      <w:lang w:val="en-GB" w:eastAsia="en-GB" w:bidi="en-GB"/>
    </w:rPr>
  </w:style>
  <w:style w:type="character" w:styleId="Heading 1 Char" w:customStyle="1">
    <w:name w:val="Heading 1 Char"/>
    <w:qFormat/>
    <w:rPr>
      <w:rFonts w:ascii="Aptos Display" w:hAnsi="Aptos Display" w:eastAsia="Aptos Display" w:cs="Aptos Display"/>
      <w:color w:val="0F4761"/>
      <w:sz w:val="40"/>
      <w:szCs w:val="40"/>
      <w:rtl w:val="off"/>
    </w:rPr>
  </w:style>
  <w:style w:type="character" w:styleId="Heading 2 Char" w:customStyle="1">
    <w:name w:val="Heading 2 Char"/>
    <w:qFormat/>
    <w:rPr>
      <w:rFonts w:ascii="Aptos Display" w:hAnsi="Aptos Display" w:eastAsia="Aptos Display" w:cs="Aptos Display"/>
      <w:color w:val="0F4761"/>
      <w:sz w:val="32"/>
      <w:szCs w:val="32"/>
      <w:rtl w:val="off"/>
    </w:rPr>
  </w:style>
  <w:style w:type="character" w:styleId="Heading 3 Char" w:customStyle="1">
    <w:name w:val="Heading 3 Char"/>
    <w:qFormat/>
    <w:rPr>
      <w:color w:val="0F4761"/>
      <w:sz w:val="28"/>
      <w:szCs w:val="28"/>
      <w:rtl w:val="off"/>
    </w:rPr>
  </w:style>
  <w:style w:type="character" w:styleId="Heading 4 Char" w:customStyle="1">
    <w:name w:val="Heading 4 Char"/>
    <w:qFormat/>
    <w:rPr>
      <w:i/>
      <w:iCs/>
      <w:color w:val="0F4761"/>
      <w:rtl w:val="off"/>
    </w:rPr>
  </w:style>
  <w:style w:type="character" w:styleId="Heading 5 Char" w:customStyle="1">
    <w:name w:val="Heading 5 Char"/>
    <w:qFormat/>
    <w:rPr>
      <w:color w:val="0F4761"/>
      <w:rtl w:val="off"/>
    </w:rPr>
  </w:style>
  <w:style w:type="character" w:styleId="Heading 6 Char" w:customStyle="1">
    <w:name w:val="Heading 6 Char"/>
    <w:qFormat/>
    <w:rPr>
      <w:i/>
      <w:iCs/>
      <w:color w:val="595959"/>
      <w:rtl w:val="off"/>
    </w:rPr>
  </w:style>
  <w:style w:type="character" w:styleId="Heading 7 Char" w:customStyle="1">
    <w:name w:val="Heading 7 Char"/>
    <w:qFormat/>
    <w:rPr>
      <w:color w:val="595959"/>
      <w:rtl w:val="off"/>
    </w:rPr>
  </w:style>
  <w:style w:type="character" w:styleId="Heading 8 Char" w:customStyle="1">
    <w:name w:val="Heading 8 Char"/>
    <w:qFormat/>
    <w:rPr>
      <w:i/>
      <w:iCs/>
      <w:color w:val="272727"/>
      <w:rtl w:val="off"/>
    </w:rPr>
  </w:style>
  <w:style w:type="character" w:styleId="Heading 9 Char" w:customStyle="1">
    <w:name w:val="Heading 9 Char"/>
    <w:qFormat/>
    <w:rPr>
      <w:color w:val="272727"/>
      <w:rtl w:val="off"/>
    </w:rPr>
  </w:style>
  <w:style w:type="paragraph" w:styleId="Title">
    <w:name w:val="Title"/>
    <w:basedOn w:val="Normal"/>
    <w:next w:val="Normal"/>
    <w:qFormat/>
    <w:pPr>
      <w:spacing w:after="80"/>
    </w:pPr>
    <w:rPr>
      <w:rFonts w:ascii="Aptos Display" w:hAnsi="Aptos Display" w:eastAsia="Aptos Display" w:cs="Aptos Display"/>
      <w:spacing w:val="-10"/>
      <w:sz w:val="56"/>
      <w:szCs w:val="56"/>
      <w:lang w:val="en-GB" w:eastAsia="en-GB" w:bidi="en-GB"/>
    </w:rPr>
  </w:style>
  <w:style w:type="character" w:styleId="Title Char" w:customStyle="1">
    <w:name w:val="Title Char"/>
    <w:qFormat/>
    <w:rPr>
      <w:rFonts w:ascii="Aptos Display" w:hAnsi="Aptos Display" w:eastAsia="Aptos Display" w:cs="Aptos Display"/>
      <w:spacing w:val="-10"/>
      <w:sz w:val="56"/>
      <w:szCs w:val="56"/>
      <w:rtl w:val="off"/>
    </w:rPr>
  </w:style>
  <w:style w:type="paragraph" w:styleId="Subtitle">
    <w:name w:val="Subtitle"/>
    <w:basedOn w:val="Normal"/>
    <w:next w:val="Normal"/>
    <w:qFormat/>
    <w:pPr/>
    <w:rPr>
      <w:color w:val="595959"/>
      <w:spacing w:val="15"/>
      <w:sz w:val="28"/>
      <w:szCs w:val="28"/>
      <w:lang w:val="en-GB" w:eastAsia="en-GB" w:bidi="en-GB"/>
    </w:rPr>
  </w:style>
  <w:style w:type="character" w:styleId="Subtitle Char" w:customStyle="1">
    <w:name w:val="Subtitle Char"/>
    <w:qFormat/>
    <w:rPr>
      <w:color w:val="595959"/>
      <w:spacing w:val="15"/>
      <w:sz w:val="28"/>
      <w:szCs w:val="28"/>
      <w:rtl w:val="off"/>
    </w:rPr>
  </w:style>
  <w:style w:type="paragraph" w:styleId="Quote">
    <w:name w:val="Quote"/>
    <w:basedOn w:val="Normal"/>
    <w:next w:val="Normal"/>
    <w:qFormat/>
    <w:pPr>
      <w:spacing w:before="160"/>
      <w:jc w:val="center"/>
    </w:pPr>
    <w:rPr>
      <w:i/>
      <w:iCs/>
      <w:color w:val="404040"/>
      <w:lang w:val="en-GB" w:eastAsia="en-GB" w:bidi="en-GB"/>
    </w:rPr>
  </w:style>
  <w:style w:type="character" w:styleId="Quote Char" w:customStyle="1">
    <w:name w:val="Quote Char"/>
    <w:qFormat/>
    <w:rPr>
      <w:i/>
      <w:iCs/>
      <w:color w:val="404040"/>
      <w:rtl w:val="off"/>
    </w:rPr>
  </w:style>
  <w:style w:type="character" w:styleId="IntenseEmphasis">
    <w:name w:val="Intense Emphasis"/>
    <w:qFormat/>
    <w:rPr>
      <w:i/>
      <w:iCs/>
      <w:color w:val="0F4761"/>
      <w:rtl w:val="off"/>
    </w:rPr>
  </w:style>
  <w:style w:type="paragraph" w:styleId="IntenseQuote">
    <w:name w:val="Intense Quote"/>
    <w:basedOn w:val="Normal"/>
    <w:next w:val="Normal"/>
    <w:qFormat/>
    <w:pPr>
      <w:pBdr>
        <w:top w:val="single" w:sz="4" w:space="10" w:color="0F4761"/>
        <w:left w:val="none"/>
        <w:bottom w:val="single" w:sz="4" w:space="10" w:color="0F4761"/>
        <w:right w:val="none"/>
        <w:between w:val="single" w:sz="4" w:space="10" w:color="0F4761"/>
      </w:pBdr>
      <w:spacing w:before="360" w:after="360"/>
      <w:ind w:left="864" w:right="864"/>
      <w:jc w:val="center"/>
    </w:pPr>
    <w:rPr>
      <w:i/>
      <w:iCs/>
      <w:color w:val="0F4761"/>
      <w:lang w:val="en-GB" w:eastAsia="en-GB" w:bidi="en-GB"/>
    </w:rPr>
  </w:style>
  <w:style w:type="character" w:styleId="Intense Quote Char" w:customStyle="1">
    <w:name w:val="Intense Quote Char"/>
    <w:qFormat/>
    <w:rPr>
      <w:i/>
      <w:iCs/>
      <w:color w:val="0F4761"/>
      <w:rtl w:val="off"/>
    </w:rPr>
  </w:style>
  <w:style w:type="character" w:styleId="IntenseReference">
    <w:name w:val="Intense Reference"/>
    <w:qFormat/>
    <w:rPr>
      <w:b/>
      <w:bCs/>
      <w:caps w:val="off"/>
      <w:smallCaps/>
      <w:color w:val="0F4761"/>
      <w:spacing w:val="5"/>
      <w:rtl w:val="off"/>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numbering" Target="numbering.xml"/>
	<Relationship Id="rId00006" Type="http://schemas.openxmlformats.org/officeDocument/2006/relationships/fontTable" Target="fontTable.xml"/>
	<Relationship Id="rId0000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Dobbie</dc:creator>
  <dcterms:created xsi:type="dcterms:W3CDTF">2026-08-11T11:09:00Z</dcterms:created>
</cp:coreProperties>
</file>