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Main function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To deliver high-quality and research-led teaching at both undergraduate and postgraduate level and contribute to the research record of the School through commitment to carrying out research leading to the publishing of high-quality research. To pursue excellence in research, teaching and enterprise and to inspire others to do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Main Duties and Responsibilities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u w:val="single"/>
          <w:lang w:val="en-GB" w:eastAsia="en-GB" w:bidi="en-GB"/>
        </w:rPr>
      </w:pPr>
      <w:r>
        <w:rPr>
          <w:rFonts w:ascii="Times New Roman" w:hAnsi="Times New Roman" w:eastAsia="Times New Roman" w:cs="Times New Roman"/>
          <w:sz w:val="24"/>
          <w:szCs w:val="24"/>
          <w:u w:val="single"/>
          <w:lang w:val="en-GB" w:eastAsia="en-GB" w:bidi="en-GB"/>
        </w:rPr>
        <w:t xml:space="preserve">Research</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conduct research within the area of Land, Trusts, Tort or Medical Law and contribute to the overall internationally recognised research performance of the School and University by the production of measurable outputs including bidding for funding, publishing in peer-reviewed academic journals, international conferences and/or other research outputs, and the recruitment and supervision of research staff and postgraduate/MSc research students</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independently develop research objectives, projects or proposals for own or joint research including research funding acting as a PI as required. To develop research networks through regular national/international conference/seminar presentations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participate in School research activities.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u w:val="single"/>
          <w:lang w:val="en-GB" w:eastAsia="en-GB" w:bidi="en-GB"/>
        </w:rPr>
      </w:pPr>
      <w:r>
        <w:rPr>
          <w:rFonts w:ascii="Times New Roman" w:hAnsi="Times New Roman" w:eastAsia="Times New Roman" w:cs="Times New Roman"/>
          <w:sz w:val="24"/>
          <w:szCs w:val="24"/>
          <w:u w:val="single"/>
          <w:lang w:val="en-GB" w:eastAsia="en-GB" w:bidi="en-GB"/>
        </w:rPr>
        <w:t xml:space="preserve">Teaching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independently contribute to module and curriculum development and lead modules at undergraduate and postgraduate levels, inspiring students</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carry out other forms of scholarship including work associated with examinations (setting and marking paper and providing constructive feedback to students), administration, participation in committee work, and the pastoral care of students of Cardiff University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supervise the work of students including the supervision of Undergraduate and Master’s students, the co-supervision of PGR’s and acting as a PGR progress review panel member as required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act as a Personal Tutor and provide pastoral support to students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u w:val="single"/>
          <w:lang w:val="en-GB" w:eastAsia="en-GB" w:bidi="en-GB"/>
        </w:rPr>
      </w:pPr>
      <w:r>
        <w:rPr>
          <w:rFonts w:ascii="Times New Roman" w:hAnsi="Times New Roman" w:eastAsia="Times New Roman" w:cs="Times New Roman"/>
          <w:sz w:val="24"/>
          <w:szCs w:val="24"/>
          <w:u w:val="single"/>
          <w:lang w:val="en-GB" w:eastAsia="en-GB" w:bidi="en-GB"/>
        </w:rPr>
        <w:t xml:space="preserve">Other</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engage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 and national profile.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participate in School administration and activities to promote the School and its work to the wider University and the outside world.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Any other duties not included above, but consistent with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Person Specification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It is the University’s policy to use the person specification as a key tool for short-listing and we only invite candidates to interview who clearly evidence that they meet (or partially meet) each of the essential criteria. During the application process you will be asked to attach a supporting statement. This statement must outline how you meet the criteria below and we recommend formatting this by using each criteria as a sub-heading and providing your relevant experience/evidence below each sub-heading. It is crucial that you save your supporting statement with the vacancy number (eg. 1234BR) in the filename as failure to do so may result in it being omitted from your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Essential Criteria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sz w:val="24"/>
          <w:szCs w:val="24"/>
          <w:u w:val="single"/>
          <w:lang w:val="en-GB" w:eastAsia="en-GB" w:bidi="en-GB"/>
        </w:rPr>
      </w:pPr>
      <w:r>
        <w:rPr>
          <w:rFonts w:ascii="Times New Roman" w:hAnsi="Times New Roman" w:eastAsia="Times New Roman" w:cs="Times New Roman"/>
          <w:color w:val="000000"/>
          <w:sz w:val="24"/>
          <w:szCs w:val="24"/>
          <w:u w:val="single"/>
          <w:lang w:val="en-GB" w:eastAsia="en-GB" w:bidi="en-GB"/>
        </w:rPr>
        <w:t xml:space="preserve">Qualifications and Education</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color w:val="000000"/>
          <w:lang w:val="en-GB" w:eastAsia="en-GB" w:bidi="en-GB"/>
        </w:rPr>
        <w:t xml:space="preserve">Postgraduate degree at PhD level in a related subject area or relevant professional/commercial experience</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color w:val="000000"/>
          <w:lang w:val="en-GB" w:eastAsia="en-GB" w:bidi="en-GB"/>
        </w:rPr>
        <w:t xml:space="preserve">Fellow of Higher Education Academy or equivalent qualification or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sz w:val="24"/>
          <w:szCs w:val="24"/>
          <w:u w:val="single"/>
          <w:lang w:val="en-GB" w:eastAsia="en-GB" w:bidi="en-GB"/>
        </w:rPr>
      </w:pPr>
      <w:r>
        <w:rPr>
          <w:rFonts w:ascii="Times New Roman" w:hAnsi="Times New Roman" w:eastAsia="Times New Roman" w:cs="Times New Roman"/>
          <w:color w:val="000000"/>
          <w:sz w:val="24"/>
          <w:szCs w:val="24"/>
          <w:u w:val="single"/>
          <w:lang w:val="en-GB" w:eastAsia="en-GB" w:bidi="en-GB"/>
        </w:rPr>
        <w:t xml:space="preserve">Knowledge, Skills and Experience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An established expertise and proven portfolio of research and/or relevant industrial experience within one of the following research fields:</w:t>
      </w:r>
    </w:p>
    <w:p>
      <w:pPr>
        <w:pStyle w:val="ListParagraph"/>
        <w:numPr>
          <w:ilvl w:val="2"/>
          <w:numId w:val="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2880"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Property Law </w:t>
      </w:r>
    </w:p>
    <w:p>
      <w:pPr>
        <w:pStyle w:val="ListParagraph"/>
        <w:numPr>
          <w:ilvl w:val="2"/>
          <w:numId w:val="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2880"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Equity &amp; Trusts</w:t>
      </w:r>
    </w:p>
    <w:p>
      <w:pPr>
        <w:pStyle w:val="ListParagraph"/>
        <w:numPr>
          <w:ilvl w:val="2"/>
          <w:numId w:val="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2880"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Medical Law</w:t>
      </w:r>
    </w:p>
    <w:p>
      <w:pPr>
        <w:pStyle w:val="ListParagraph"/>
        <w:numPr>
          <w:ilvl w:val="2"/>
          <w:numId w:val="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2880"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Tort</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Significant teaching experience at a high level of quality at Undergraduate/postgraduate level.</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color w:val="00000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Growing national reputation within academic field</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Times New Roman" w:hAnsi="Times New Roman" w:eastAsia="Times New Roman" w:cs="Times New Roman"/>
          <w:color w:val="00000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Proven substantial record of publications in national journals and/or other research outputs.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Times New Roman" w:hAnsi="Times New Roman" w:eastAsia="Times New Roman" w:cs="Times New Roman"/>
          <w:color w:val="00000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Proven ability to attain competitive research funding.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Times New Roman" w:hAnsi="Times New Roman" w:eastAsia="Times New Roman" w:cs="Times New Roman"/>
          <w:color w:val="00000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Ability to contribute to the delivery and continued development of modules across the School teaching programmes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sz w:val="24"/>
          <w:szCs w:val="24"/>
          <w:u w:val="single"/>
          <w:lang w:val="en-GB" w:eastAsia="en-GB" w:bidi="en-GB"/>
        </w:rPr>
      </w:pPr>
      <w:r>
        <w:rPr>
          <w:rFonts w:ascii="Times New Roman" w:hAnsi="Times New Roman" w:eastAsia="Times New Roman" w:cs="Times New Roman"/>
          <w:color w:val="000000"/>
          <w:sz w:val="24"/>
          <w:szCs w:val="24"/>
          <w:lang w:val="en-GB" w:eastAsia="en-GB" w:bidi="en-GB"/>
        </w:rPr>
        <w:br w:type="textWrapping"/>
      </w:r>
      <w:r>
        <w:rPr>
          <w:rFonts w:ascii="Times New Roman" w:hAnsi="Times New Roman" w:eastAsia="Times New Roman" w:cs="Times New Roman"/>
          <w:color w:val="000000"/>
          <w:sz w:val="24"/>
          <w:szCs w:val="24"/>
          <w:u w:val="single"/>
          <w:lang w:val="en-GB" w:eastAsia="en-GB" w:bidi="en-GB"/>
        </w:rPr>
        <w:t xml:space="preserve">Pastoral, Communication and Team Working</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Proven ability in effective and persuasive communication</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color w:val="000000"/>
          <w:lang w:val="en-GB" w:eastAsia="en-GB" w:bidi="en-GB"/>
        </w:rPr>
        <w:t xml:space="preserve">The ability to provide appropriate pastoral support to students, appreciate the needs of individual students and their circumstances and to act as a personal tutor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Desirable Criteria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Relevant professional qualification(s)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Evidence of collaborations with professional or commercial partners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Proven ability to work without close supervision</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Proven ability to adapt to the changing requirements of the Higher Education community</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Evidence of ability to participate in and develop both internal and external networks and utilise them to enhance the teaching and research activities of the School.</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 willingness to take responsibility for academically related administration.</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 willingness to teach on weekends where required for delivery of post-graduate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Aptos">
    <w:charset w:val="00"/>
    <w:family w:val="swiss"/>
    <w:pitch w:val="variable"/>
  </w:font>
  <w:font w:name="Aptos Display">
    <w:charset w:val="00"/>
    <w:family w:val="swiss"/>
    <w:pitch w:val="variable"/>
  </w:font>
  <w:font w:name="Wingding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w:abstractNum w:abstractNumId="0">
    <w:multiLevelType w:val="multi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0"/>
        <w:u w:val="none"/>
        <w:shd w:val="clear" w:color="auto" w:fill="auto"/>
      </w:rPr>
    </w:lvl>
    <w:lvl w:ilvl="1">
      <w:start w:val="1"/>
      <w:numFmt w:val="bullet"/>
      <w:suff w:val="tab"/>
      <w:lvlText w:val=""/>
      <w:pPr>
        <w:ind w:left="720" w:hanging="360"/>
        <w:tabs>
          <w:tab w:val="num" w:pos="720"/>
        </w:tabs>
      </w:pPr>
    </w:lvl>
    <w:lvl w:ilvl="2">
      <w:start w:val="1"/>
      <w:numFmt w:val="bullet"/>
      <w:suff w:val="tab"/>
      <w:lvlText w:val=""/>
      <w:pPr>
        <w:ind w:left="2880" w:hanging="360"/>
        <w:tabs>
          <w:tab w:val="num" w:pos="2880"/>
        </w:tabs>
      </w:pPr>
      <w:rPr>
        <w:rFonts w:hint="default" w:ascii="Wingdings" w:hAnsi="Wingdings" w:eastAsia="Wingdings" w:cs="Wingdings"/>
        <w:b w:val="off"/>
        <w:i w:val="off"/>
        <w:strike w:val="off"/>
        <w:color w:val="000000"/>
        <w:position w:val="0"/>
        <w:sz w:val="24"/>
        <w:u w:val="none"/>
        <w:shd w:val="clear" w:color="auto" w:fill="auto"/>
      </w:rPr>
    </w:lvl>
    <w:lvl w:ilvl="3">
      <w:start w:val="1"/>
      <w:numFmt w:val="bullet"/>
      <w:suff w:val="tab"/>
      <w:lvlText w:val=""/>
      <w:pPr>
        <w:ind w:left="1440" w:hanging="360"/>
        <w:tabs>
          <w:tab w:val="num" w:pos="1440"/>
        </w:tabs>
      </w:pPr>
    </w:lvl>
    <w:lvl w:ilvl="4">
      <w:start w:val="1"/>
      <w:numFmt w:val="bullet"/>
      <w:suff w:val="tab"/>
      <w:lvlText w:val=""/>
      <w:pPr>
        <w:ind w:left="1800" w:hanging="360"/>
        <w:tabs>
          <w:tab w:val="num" w:pos="1800"/>
        </w:tabs>
      </w:pPr>
    </w:lvl>
    <w:lvl w:ilvl="5">
      <w:start w:val="1"/>
      <w:numFmt w:val="bullet"/>
      <w:suff w:val="tab"/>
      <w:lvlText w:val=""/>
      <w:pPr>
        <w:ind w:left="2160" w:hanging="360"/>
        <w:tabs>
          <w:tab w:val="num" w:pos="2160"/>
        </w:tabs>
      </w:pPr>
    </w:lvl>
    <w:lvl w:ilvl="6">
      <w:start w:val="1"/>
      <w:numFmt w:val="bullet"/>
      <w:suff w:val="tab"/>
      <w:lvlText w:val=""/>
      <w:pPr>
        <w:ind w:left="2520" w:hanging="360"/>
        <w:tabs>
          <w:tab w:val="num" w:pos="2520"/>
        </w:tabs>
      </w:pPr>
    </w:lvl>
    <w:lvl w:ilvl="7">
      <w:start w:val="1"/>
      <w:numFmt w:val="bullet"/>
      <w:suff w:val="tab"/>
      <w:lvlText w:val=""/>
      <w:pPr>
        <w:ind w:left="2880" w:hanging="360"/>
        <w:tabs>
          <w:tab w:val="num" w:pos="2880"/>
        </w:tabs>
      </w:pPr>
    </w:lvl>
    <w:lvl w:ilvl="8">
      <w:start w:val="1"/>
      <w:numFmt w:val="bullet"/>
      <w:suff w:val="tab"/>
      <w:lvlText w:val=""/>
      <w:pPr>
        <w:ind w:left="3240" w:hanging="360"/>
        <w:tabs>
          <w:tab w:val="num" w:pos="3240"/>
        </w:tabs>
      </w:pPr>
    </w:lvl>
  </w:abstractNum>
  <w:abstractNum w:abstractNumId="1">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000000"/>
        <w:position w:val="0"/>
        <w:sz w:val="24"/>
        <w:u w:val="none"/>
        <w:shd w:val="clear" w:color="auto" w:fill="auto"/>
      </w:rPr>
    </w:lvl>
  </w:abstractNum>
  <w:abstractNum w:abstractNumId="2">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ListParagraph">
    <w:name w:val="List Paragraph"/>
    <w:basedOn w:val="Normal"/>
    <w:next w:val="ListParagraph"/>
    <w:qFormat/>
    <w:pPr>
      <w:spacing w:after="160" w:line="278" w:lineRule="auto"/>
      <w:ind w:left="720"/>
    </w:pPr>
    <w:rPr>
      <w:rFonts w:ascii="Aptos" w:hAnsi="Aptos" w:eastAsia="Aptos" w:cs="Aptos"/>
      <w:sz w:val="24"/>
      <w:szCs w:val="24"/>
      <w:lang w:val="en-GB" w:eastAsia="en-GB" w:bidi="en-GB"/>
    </w:rPr>
  </w:style>
  <w:style w:type="paragraph" w:styleId="Heading1">
    <w:name w:val="heading 1"/>
    <w:basedOn w:val="Normal"/>
    <w:next w:val="Normal"/>
    <w:qFormat/>
    <w:pPr>
      <w:keepNext/>
      <w:keepLines/>
      <w:spacing w:before="360" w:after="80" w:line="278" w:lineRule="auto"/>
      <w:outlineLvl w:val="0"/>
    </w:pPr>
    <w:rPr>
      <w:rFonts w:ascii="Aptos Display" w:hAnsi="Aptos Display" w:eastAsia="Aptos Display" w:cs="Aptos Display"/>
      <w:color w:val="0F4761"/>
      <w:sz w:val="40"/>
      <w:szCs w:val="40"/>
      <w:lang w:val="en-GB" w:eastAsia="en-GB" w:bidi="en-GB"/>
    </w:rPr>
  </w:style>
  <w:style w:type="paragraph" w:styleId="Heading2">
    <w:name w:val="heading 2"/>
    <w:basedOn w:val="Normal"/>
    <w:next w:val="Normal"/>
    <w:qFormat/>
    <w:pPr>
      <w:keepNext/>
      <w:keepLines/>
      <w:spacing w:before="160" w:after="80" w:line="278" w:lineRule="auto"/>
      <w:outlineLvl w:val="1"/>
    </w:pPr>
    <w:rPr>
      <w:rFonts w:ascii="Aptos Display" w:hAnsi="Aptos Display" w:eastAsia="Aptos Display" w:cs="Aptos Display"/>
      <w:color w:val="0F4761"/>
      <w:sz w:val="32"/>
      <w:szCs w:val="32"/>
      <w:lang w:val="en-GB" w:eastAsia="en-GB" w:bidi="en-GB"/>
    </w:rPr>
  </w:style>
  <w:style w:type="paragraph" w:styleId="Heading3">
    <w:name w:val="heading 3"/>
    <w:basedOn w:val="Normal"/>
    <w:next w:val="Normal"/>
    <w:qFormat/>
    <w:pPr>
      <w:keepNext/>
      <w:keepLines/>
      <w:spacing w:before="160" w:after="80" w:line="278" w:lineRule="auto"/>
      <w:outlineLvl w:val="2"/>
    </w:pPr>
    <w:rPr>
      <w:rFonts w:ascii="Aptos" w:hAnsi="Aptos" w:eastAsia="Aptos" w:cs="Aptos"/>
      <w:color w:val="0F4761"/>
      <w:sz w:val="28"/>
      <w:szCs w:val="28"/>
      <w:lang w:val="en-GB" w:eastAsia="en-GB" w:bidi="en-GB"/>
    </w:rPr>
  </w:style>
  <w:style w:type="paragraph" w:styleId="Heading4">
    <w:name w:val="heading 4"/>
    <w:basedOn w:val="Normal"/>
    <w:next w:val="Normal"/>
    <w:qFormat/>
    <w:pPr>
      <w:keepNext/>
      <w:keepLines/>
      <w:spacing w:before="80" w:after="40" w:line="278" w:lineRule="auto"/>
      <w:outlineLvl w:val="3"/>
    </w:pPr>
    <w:rPr>
      <w:rFonts w:ascii="Aptos" w:hAnsi="Aptos" w:eastAsia="Aptos" w:cs="Aptos"/>
      <w:i/>
      <w:iCs/>
      <w:color w:val="0F4761"/>
      <w:sz w:val="24"/>
      <w:szCs w:val="24"/>
      <w:lang w:val="en-GB" w:eastAsia="en-GB" w:bidi="en-GB"/>
    </w:rPr>
  </w:style>
  <w:style w:type="paragraph" w:styleId="Heading5">
    <w:name w:val="heading 5"/>
    <w:basedOn w:val="Normal"/>
    <w:next w:val="Normal"/>
    <w:qFormat/>
    <w:pPr>
      <w:keepNext/>
      <w:keepLines/>
      <w:spacing w:before="80" w:after="40" w:line="278" w:lineRule="auto"/>
      <w:outlineLvl w:val="4"/>
    </w:pPr>
    <w:rPr>
      <w:rFonts w:ascii="Aptos" w:hAnsi="Aptos" w:eastAsia="Aptos" w:cs="Aptos"/>
      <w:color w:val="0F4761"/>
      <w:sz w:val="24"/>
      <w:szCs w:val="24"/>
      <w:lang w:val="en-GB" w:eastAsia="en-GB" w:bidi="en-GB"/>
    </w:rPr>
  </w:style>
  <w:style w:type="paragraph" w:styleId="Heading6">
    <w:name w:val="heading 6"/>
    <w:basedOn w:val="Normal"/>
    <w:next w:val="Normal"/>
    <w:qFormat/>
    <w:pPr>
      <w:keepNext/>
      <w:keepLines/>
      <w:spacing w:before="40" w:after="0" w:line="278" w:lineRule="auto"/>
      <w:outlineLvl w:val="5"/>
    </w:pPr>
    <w:rPr>
      <w:rFonts w:ascii="Aptos" w:hAnsi="Aptos" w:eastAsia="Aptos" w:cs="Aptos"/>
      <w:i/>
      <w:iCs/>
      <w:color w:val="595959"/>
      <w:sz w:val="24"/>
      <w:szCs w:val="24"/>
      <w:lang w:val="en-GB" w:eastAsia="en-GB" w:bidi="en-GB"/>
    </w:rPr>
  </w:style>
  <w:style w:type="paragraph" w:styleId="Heading7">
    <w:name w:val="heading 7"/>
    <w:basedOn w:val="Normal"/>
    <w:next w:val="Normal"/>
    <w:qFormat/>
    <w:pPr>
      <w:keepNext/>
      <w:keepLines/>
      <w:spacing w:before="40" w:after="0" w:line="278" w:lineRule="auto"/>
      <w:outlineLvl w:val="6"/>
    </w:pPr>
    <w:rPr>
      <w:rFonts w:ascii="Aptos" w:hAnsi="Aptos" w:eastAsia="Aptos" w:cs="Aptos"/>
      <w:color w:val="595959"/>
      <w:sz w:val="24"/>
      <w:szCs w:val="24"/>
      <w:lang w:val="en-GB" w:eastAsia="en-GB" w:bidi="en-GB"/>
    </w:rPr>
  </w:style>
  <w:style w:type="paragraph" w:styleId="Heading8">
    <w:name w:val="heading 8"/>
    <w:basedOn w:val="Normal"/>
    <w:next w:val="Normal"/>
    <w:qFormat/>
    <w:pPr>
      <w:keepNext/>
      <w:keepLines/>
      <w:spacing w:after="0" w:line="278" w:lineRule="auto"/>
      <w:outlineLvl w:val="7"/>
    </w:pPr>
    <w:rPr>
      <w:rFonts w:ascii="Aptos" w:hAnsi="Aptos" w:eastAsia="Aptos" w:cs="Aptos"/>
      <w:i/>
      <w:iCs/>
      <w:color w:val="272727"/>
      <w:sz w:val="24"/>
      <w:szCs w:val="24"/>
      <w:lang w:val="en-GB" w:eastAsia="en-GB" w:bidi="en-GB"/>
    </w:rPr>
  </w:style>
  <w:style w:type="paragraph" w:styleId="Heading9">
    <w:name w:val="heading 9"/>
    <w:basedOn w:val="Normal"/>
    <w:next w:val="Normal"/>
    <w:qFormat/>
    <w:pPr>
      <w:keepNext/>
      <w:keepLines/>
      <w:spacing w:after="0" w:line="278" w:lineRule="auto"/>
      <w:outlineLvl w:val="8"/>
    </w:pPr>
    <w:rPr>
      <w:rFonts w:ascii="Aptos" w:hAnsi="Aptos" w:eastAsia="Aptos" w:cs="Aptos"/>
      <w:color w:val="272727"/>
      <w:sz w:val="24"/>
      <w:szCs w:val="24"/>
      <w:lang w:val="en-GB" w:eastAsia="en-GB" w:bidi="en-GB"/>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en-GB" w:eastAsia="en-GB" w:bidi="en-GB"/>
    </w:rPr>
  </w:style>
  <w:style w:type="character" w:styleId="Title Char" w:customStyle="1">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spacing w:after="160" w:line="278" w:lineRule="auto"/>
    </w:pPr>
    <w:rPr>
      <w:rFonts w:ascii="Aptos" w:hAnsi="Aptos" w:eastAsia="Aptos" w:cs="Aptos"/>
      <w:color w:val="595959"/>
      <w:spacing w:val="15"/>
      <w:sz w:val="28"/>
      <w:szCs w:val="28"/>
      <w:lang w:val="en-GB" w:eastAsia="en-GB" w:bidi="en-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after="160" w:line="278" w:lineRule="auto"/>
      <w:jc w:val="center"/>
    </w:pPr>
    <w:rPr>
      <w:rFonts w:ascii="Aptos" w:hAnsi="Aptos" w:eastAsia="Aptos" w:cs="Aptos"/>
      <w:i/>
      <w:iCs/>
      <w:color w:val="404040"/>
      <w:sz w:val="24"/>
      <w:szCs w:val="24"/>
      <w:lang w:val="en-GB" w:eastAsia="en-GB" w:bidi="en-GB"/>
    </w:rPr>
  </w:style>
  <w:style w:type="character" w:styleId="Quote Char" w:customStyle="1">
    <w:name w:val="Quote Char"/>
    <w:qFormat/>
    <w:rPr>
      <w:i/>
      <w:iCs/>
      <w:color w:val="404040"/>
      <w:rtl w:val="off"/>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line="278" w:lineRule="auto"/>
      <w:ind w:left="864" w:right="864"/>
      <w:jc w:val="center"/>
    </w:pPr>
    <w:rPr>
      <w:rFonts w:ascii="Aptos" w:hAnsi="Aptos" w:eastAsia="Aptos" w:cs="Aptos"/>
      <w:i/>
      <w:iCs/>
      <w:color w:val="0F4761"/>
      <w:sz w:val="24"/>
      <w:szCs w:val="24"/>
      <w:lang w:val="en-GB" w:eastAsia="en-GB" w:bidi="en-GB"/>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 w:type="character" w:styleId="Hyperlink">
    <w:name w:val="Hyperlink"/>
    <w:qFormat/>
    <w:rPr>
      <w:color w:val="467886"/>
      <w:u w:val="single"/>
      <w:rtl w:val="off"/>
    </w:rPr>
  </w:style>
  <w:style w:type="character" w:styleId="normaltextrun" w:customStyle="1">
    <w:name w:val="normaltextrun"/>
    <w:qFormat/>
    <w:rPr>
      <w:rtl w:val="off"/>
    </w:rPr>
  </w:style>
  <w:style w:type="character" w:styleId="scxw84022594" w:customStyle="1">
    <w:name w:val="scxw84022594"/>
    <w:qFormat/>
    <w:rPr>
      <w:rtl w:val="off"/>
    </w:rPr>
  </w:style>
  <w:style w:type="paragraph" w:styleId="CommentText">
    <w:name w:val="annotation text"/>
    <w:basedOn w:val="Normal"/>
    <w:next w:val="CommentText"/>
    <w:qFormat/>
    <w:pPr>
      <w:spacing w:line="240" w:lineRule="auto"/>
    </w:pPr>
    <w:rPr>
      <w:sz w:val="20"/>
      <w:szCs w:val="20"/>
      <w:lang w:val="en-GB" w:eastAsia="en-GB" w:bidi="en-GB"/>
    </w:rPr>
  </w:style>
  <w:style w:type="character" w:styleId="Comment Text Char" w:customStyle="1">
    <w:name w:val="Comment Text Char"/>
    <w:qFormat/>
    <w:rPr>
      <w:rFonts w:ascii="Calibri" w:hAnsi="Calibri" w:eastAsia="Calibri" w:cs="Calibri"/>
      <w:sz w:val="20"/>
      <w:szCs w:val="20"/>
      <w:rtl w:val="off"/>
    </w:rPr>
  </w:style>
  <w:style w:type="character" w:styleId="CommentReference">
    <w:name w:val="annotation reference"/>
    <w:qFormat/>
    <w:rPr>
      <w:sz w:val="16"/>
      <w:szCs w:val="16"/>
      <w:rtl w:val="off"/>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Windsor</dc:creator>
  <dcterms:created xsi:type="dcterms:W3CDTF">2026-05-05T10:48:00Z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0x010100B8EA5302B9BA0E4DBF5F7397E62DB9F1</vt:lpwstr>
  </property>
</Properties>
</file>